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40331">
      <w:pPr>
        <w:jc w:val="center"/>
        <w:rPr>
          <w:rFonts w:hint="eastAsia" w:ascii="华文中宋" w:hAnsi="华文中宋" w:eastAsia="华文中宋" w:cs="华文中宋"/>
          <w:b/>
          <w:bCs w:val="0"/>
          <w:sz w:val="48"/>
          <w:szCs w:val="48"/>
          <w:lang w:eastAsia="zh-CN"/>
        </w:rPr>
      </w:pPr>
      <w:bookmarkStart w:id="0" w:name="_Toc30186"/>
      <w:bookmarkStart w:id="1" w:name="_Toc28964"/>
      <w:bookmarkStart w:id="2" w:name="_Toc363199264"/>
      <w:bookmarkStart w:id="3" w:name="_Toc216158623"/>
      <w:r>
        <w:rPr>
          <w:rFonts w:hint="eastAsia" w:ascii="华文中宋" w:hAnsi="华文中宋" w:eastAsia="华文中宋" w:cs="华文中宋"/>
          <w:b/>
          <w:bCs w:val="0"/>
          <w:sz w:val="48"/>
          <w:szCs w:val="48"/>
          <w:lang w:eastAsia="zh-CN"/>
        </w:rPr>
        <w:t>霍山县113座小水库雨水情监测站点</w:t>
      </w:r>
    </w:p>
    <w:p w14:paraId="7519F11F">
      <w:pPr>
        <w:jc w:val="center"/>
        <w:rPr>
          <w:rFonts w:hint="default" w:ascii="宋体" w:hAnsi="宋体"/>
          <w:b/>
          <w:sz w:val="52"/>
          <w:szCs w:val="52"/>
          <w:lang w:val="en-US"/>
        </w:rPr>
      </w:pPr>
      <w:r>
        <w:rPr>
          <w:rFonts w:hint="eastAsia" w:ascii="华文中宋" w:hAnsi="华文中宋" w:eastAsia="华文中宋" w:cs="华文中宋"/>
          <w:b/>
          <w:bCs w:val="0"/>
          <w:sz w:val="48"/>
          <w:szCs w:val="48"/>
          <w:lang w:eastAsia="zh-CN"/>
        </w:rPr>
        <w:t>管护服务</w:t>
      </w:r>
      <w:r>
        <w:rPr>
          <w:rFonts w:hint="eastAsia" w:ascii="华文中宋" w:hAnsi="华文中宋" w:eastAsia="华文中宋" w:cs="华文中宋"/>
          <w:b/>
          <w:bCs w:val="0"/>
          <w:sz w:val="48"/>
          <w:szCs w:val="48"/>
          <w:lang w:val="en-US" w:eastAsia="zh-CN"/>
        </w:rPr>
        <w:t>项目</w:t>
      </w:r>
    </w:p>
    <w:p w14:paraId="47145DF9">
      <w:pPr>
        <w:jc w:val="center"/>
        <w:rPr>
          <w:rFonts w:hint="eastAsia" w:ascii="宋体" w:hAnsi="宋体"/>
          <w:b/>
          <w:sz w:val="52"/>
          <w:szCs w:val="52"/>
        </w:rPr>
      </w:pPr>
    </w:p>
    <w:p w14:paraId="3C085BA5">
      <w:pPr>
        <w:jc w:val="center"/>
        <w:rPr>
          <w:rFonts w:ascii="宋体" w:hAnsi="宋体"/>
          <w:b/>
          <w:sz w:val="52"/>
          <w:szCs w:val="52"/>
        </w:rPr>
      </w:pPr>
      <w:r>
        <w:rPr>
          <w:rFonts w:hint="eastAsia" w:ascii="宋体" w:hAnsi="宋体"/>
          <w:b/>
          <w:sz w:val="52"/>
          <w:szCs w:val="52"/>
        </w:rPr>
        <w:t>谈</w:t>
      </w:r>
    </w:p>
    <w:p w14:paraId="1C750929">
      <w:pPr>
        <w:jc w:val="center"/>
        <w:rPr>
          <w:rFonts w:ascii="宋体" w:hAnsi="宋体"/>
          <w:b/>
          <w:sz w:val="52"/>
          <w:szCs w:val="52"/>
        </w:rPr>
      </w:pPr>
    </w:p>
    <w:p w14:paraId="07AD0F2E">
      <w:pPr>
        <w:jc w:val="center"/>
        <w:rPr>
          <w:rFonts w:ascii="宋体" w:hAnsi="宋体"/>
          <w:b/>
          <w:sz w:val="52"/>
          <w:szCs w:val="52"/>
        </w:rPr>
      </w:pPr>
      <w:r>
        <w:rPr>
          <w:rFonts w:hint="eastAsia" w:ascii="宋体" w:hAnsi="宋体"/>
          <w:b/>
          <w:sz w:val="52"/>
          <w:szCs w:val="52"/>
        </w:rPr>
        <w:t>判</w:t>
      </w:r>
    </w:p>
    <w:p w14:paraId="32C1832D">
      <w:pPr>
        <w:pStyle w:val="2"/>
      </w:pPr>
    </w:p>
    <w:p w14:paraId="78DF6131">
      <w:pPr>
        <w:jc w:val="center"/>
        <w:rPr>
          <w:rFonts w:ascii="宋体" w:hAnsi="宋体"/>
          <w:b/>
          <w:sz w:val="52"/>
          <w:szCs w:val="52"/>
        </w:rPr>
      </w:pPr>
      <w:r>
        <w:rPr>
          <w:rFonts w:hint="eastAsia" w:ascii="宋体" w:hAnsi="宋体"/>
          <w:b/>
          <w:sz w:val="52"/>
          <w:szCs w:val="52"/>
        </w:rPr>
        <w:t>文</w:t>
      </w:r>
    </w:p>
    <w:p w14:paraId="6DE93D82">
      <w:pPr>
        <w:jc w:val="center"/>
        <w:rPr>
          <w:rFonts w:ascii="宋体" w:hAnsi="宋体"/>
          <w:b/>
          <w:sz w:val="52"/>
          <w:szCs w:val="52"/>
        </w:rPr>
      </w:pPr>
    </w:p>
    <w:p w14:paraId="4E0AD245">
      <w:pPr>
        <w:jc w:val="center"/>
        <w:rPr>
          <w:rFonts w:ascii="宋体" w:hAnsi="宋体"/>
          <w:b/>
          <w:sz w:val="52"/>
          <w:szCs w:val="52"/>
        </w:rPr>
      </w:pPr>
      <w:r>
        <w:rPr>
          <w:rFonts w:hint="eastAsia" w:ascii="宋体" w:hAnsi="宋体"/>
          <w:b/>
          <w:sz w:val="52"/>
          <w:szCs w:val="52"/>
        </w:rPr>
        <w:t>件</w:t>
      </w:r>
    </w:p>
    <w:p w14:paraId="10C968F1">
      <w:pPr>
        <w:spacing w:line="400" w:lineRule="exact"/>
        <w:ind w:firstLine="2570" w:firstLineChars="800"/>
        <w:rPr>
          <w:rFonts w:hint="eastAsia" w:ascii="宋体" w:hAnsi="宋体"/>
          <w:b/>
          <w:sz w:val="32"/>
          <w:szCs w:val="15"/>
          <w:lang w:val="en-US" w:eastAsia="zh-CN"/>
        </w:rPr>
      </w:pPr>
    </w:p>
    <w:p w14:paraId="5BB0A8C3">
      <w:pPr>
        <w:pStyle w:val="2"/>
        <w:rPr>
          <w:rFonts w:hint="eastAsia" w:ascii="宋体" w:hAnsi="宋体"/>
          <w:b/>
          <w:sz w:val="32"/>
          <w:szCs w:val="15"/>
          <w:lang w:val="en-US" w:eastAsia="zh-CN"/>
        </w:rPr>
      </w:pPr>
    </w:p>
    <w:p w14:paraId="0C47E3FB">
      <w:pPr>
        <w:pStyle w:val="2"/>
        <w:rPr>
          <w:rFonts w:hint="eastAsia" w:ascii="宋体" w:hAnsi="宋体"/>
          <w:b/>
          <w:sz w:val="32"/>
          <w:szCs w:val="15"/>
          <w:lang w:val="en-US" w:eastAsia="zh-CN"/>
        </w:rPr>
      </w:pPr>
    </w:p>
    <w:p w14:paraId="0D5E0256">
      <w:pPr>
        <w:keepNext w:val="0"/>
        <w:keepLines w:val="0"/>
        <w:pageBreakBefore w:val="0"/>
        <w:widowControl w:val="0"/>
        <w:kinsoku/>
        <w:wordWrap/>
        <w:overflowPunct/>
        <w:topLinePunct w:val="0"/>
        <w:autoSpaceDE/>
        <w:autoSpaceDN/>
        <w:bidi w:val="0"/>
        <w:adjustRightInd/>
        <w:snapToGrid/>
        <w:spacing w:line="700" w:lineRule="exact"/>
        <w:ind w:left="2518" w:leftChars="1199" w:firstLine="0" w:firstLineChars="0"/>
        <w:jc w:val="left"/>
        <w:textAlignment w:val="auto"/>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项目编号：JTZB-2025-025</w:t>
      </w:r>
      <w:r>
        <w:rPr>
          <w:rFonts w:hint="eastAsia" w:ascii="宋体" w:hAnsi="宋体" w:eastAsia="宋体" w:cs="宋体"/>
          <w:b/>
          <w:bCs/>
          <w:color w:val="auto"/>
          <w:sz w:val="32"/>
          <w:szCs w:val="32"/>
          <w:lang w:val="en-US" w:eastAsia="zh-CN"/>
        </w:rPr>
        <w:t xml:space="preserve"> </w:t>
      </w:r>
    </w:p>
    <w:p w14:paraId="21BBE472">
      <w:pPr>
        <w:keepNext w:val="0"/>
        <w:keepLines w:val="0"/>
        <w:pageBreakBefore w:val="0"/>
        <w:widowControl w:val="0"/>
        <w:kinsoku/>
        <w:wordWrap/>
        <w:overflowPunct/>
        <w:topLinePunct w:val="0"/>
        <w:autoSpaceDE/>
        <w:autoSpaceDN/>
        <w:bidi w:val="0"/>
        <w:adjustRightInd/>
        <w:snapToGrid/>
        <w:spacing w:line="700" w:lineRule="exact"/>
        <w:ind w:left="2518" w:leftChars="1199" w:firstLine="0" w:firstLineChars="0"/>
        <w:jc w:val="left"/>
        <w:textAlignment w:val="auto"/>
        <w:rPr>
          <w:rFonts w:hint="eastAsia" w:ascii="宋体" w:hAnsi="宋体" w:cs="宋体"/>
          <w:b/>
          <w:bCs/>
          <w:color w:val="auto"/>
          <w:sz w:val="32"/>
          <w:szCs w:val="32"/>
          <w:lang w:eastAsia="zh-CN"/>
        </w:rPr>
      </w:pPr>
      <w:r>
        <w:rPr>
          <w:rFonts w:hint="eastAsia" w:ascii="宋体" w:hAnsi="宋体" w:cs="宋体"/>
          <w:b/>
          <w:bCs/>
          <w:color w:val="auto"/>
          <w:sz w:val="32"/>
          <w:szCs w:val="32"/>
          <w:lang w:val="en-US" w:eastAsia="zh-CN"/>
        </w:rPr>
        <w:t xml:space="preserve">采 购 </w:t>
      </w:r>
      <w:r>
        <w:rPr>
          <w:rFonts w:hint="eastAsia" w:ascii="宋体" w:hAnsi="宋体" w:cs="宋体"/>
          <w:b/>
          <w:bCs/>
          <w:color w:val="auto"/>
          <w:sz w:val="32"/>
          <w:szCs w:val="32"/>
        </w:rPr>
        <w:t>人：</w:t>
      </w:r>
      <w:r>
        <w:rPr>
          <w:rFonts w:hint="eastAsia" w:ascii="宋体" w:hAnsi="宋体" w:cs="宋体"/>
          <w:b/>
          <w:bCs/>
          <w:color w:val="auto"/>
          <w:sz w:val="32"/>
          <w:szCs w:val="32"/>
          <w:lang w:eastAsia="zh-CN"/>
        </w:rPr>
        <w:t>霍山县水务局</w:t>
      </w:r>
    </w:p>
    <w:p w14:paraId="48A10B03">
      <w:pPr>
        <w:keepNext w:val="0"/>
        <w:keepLines w:val="0"/>
        <w:pageBreakBefore w:val="0"/>
        <w:widowControl w:val="0"/>
        <w:kinsoku/>
        <w:wordWrap/>
        <w:overflowPunct/>
        <w:topLinePunct w:val="0"/>
        <w:autoSpaceDE/>
        <w:autoSpaceDN/>
        <w:bidi w:val="0"/>
        <w:adjustRightInd/>
        <w:snapToGrid/>
        <w:spacing w:line="700" w:lineRule="exact"/>
        <w:ind w:left="2518" w:leftChars="1199" w:firstLine="0" w:firstLineChars="0"/>
        <w:jc w:val="left"/>
        <w:textAlignment w:val="auto"/>
        <w:rPr>
          <w:rFonts w:hint="eastAsia" w:ascii="宋体" w:hAnsi="宋体" w:cs="宋体"/>
          <w:b/>
          <w:bCs/>
          <w:color w:val="auto"/>
          <w:sz w:val="32"/>
          <w:szCs w:val="32"/>
          <w:lang w:val="en-US" w:eastAsia="zh-CN"/>
        </w:rPr>
      </w:pPr>
      <w:r>
        <w:rPr>
          <w:rFonts w:hint="eastAsia" w:ascii="宋体" w:hAnsi="宋体" w:eastAsia="宋体" w:cs="宋体"/>
          <w:b/>
          <w:bCs/>
          <w:color w:val="auto"/>
          <w:kern w:val="2"/>
          <w:sz w:val="32"/>
          <w:szCs w:val="32"/>
          <w:lang w:val="en-US" w:eastAsia="zh-CN" w:bidi="ar-SA"/>
        </w:rPr>
        <w:t>代理机构：</w:t>
      </w:r>
      <w:r>
        <w:rPr>
          <w:rFonts w:hint="eastAsia" w:ascii="宋体" w:hAnsi="宋体" w:cs="宋体"/>
          <w:b/>
          <w:bCs/>
          <w:color w:val="auto"/>
          <w:sz w:val="32"/>
          <w:szCs w:val="32"/>
          <w:lang w:val="en-US" w:eastAsia="zh-CN"/>
        </w:rPr>
        <w:t>阶梯项目咨询有限公司</w:t>
      </w:r>
    </w:p>
    <w:p w14:paraId="15BC8A5D">
      <w:pPr>
        <w:keepNext w:val="0"/>
        <w:keepLines w:val="0"/>
        <w:pageBreakBefore w:val="0"/>
        <w:widowControl w:val="0"/>
        <w:kinsoku/>
        <w:wordWrap/>
        <w:overflowPunct/>
        <w:topLinePunct w:val="0"/>
        <w:autoSpaceDE/>
        <w:autoSpaceDN/>
        <w:bidi w:val="0"/>
        <w:adjustRightInd/>
        <w:snapToGrid/>
        <w:spacing w:line="700" w:lineRule="exact"/>
        <w:ind w:left="2518" w:leftChars="1199" w:firstLine="0" w:firstLineChars="0"/>
        <w:jc w:val="left"/>
        <w:textAlignment w:val="auto"/>
        <w:rPr>
          <w:rFonts w:ascii="华文中宋" w:hAnsi="华文中宋" w:eastAsia="华文中宋" w:cs="华文中宋"/>
          <w:b w:val="0"/>
          <w:bCs/>
          <w:sz w:val="28"/>
          <w:szCs w:val="28"/>
        </w:rPr>
        <w:sectPr>
          <w:headerReference r:id="rId3" w:type="first"/>
          <w:footerReference r:id="rId4" w:type="first"/>
          <w:pgSz w:w="11906" w:h="16838"/>
          <w:pgMar w:top="1440" w:right="1080" w:bottom="1440" w:left="1080" w:header="851" w:footer="992" w:gutter="0"/>
          <w:pgNumType w:start="1"/>
          <w:cols w:space="720" w:num="1"/>
          <w:titlePg/>
          <w:docGrid w:type="lines" w:linePitch="312" w:charSpace="0"/>
        </w:sectPr>
      </w:pPr>
      <w:r>
        <w:rPr>
          <w:rFonts w:hint="eastAsia" w:ascii="宋体" w:hAnsi="宋体" w:cs="宋体"/>
          <w:b/>
          <w:bCs/>
          <w:color w:val="auto"/>
          <w:sz w:val="32"/>
          <w:szCs w:val="32"/>
          <w:lang w:val="en-US" w:eastAsia="zh-CN"/>
        </w:rPr>
        <w:t xml:space="preserve">采购时间：2025年4月 </w:t>
      </w:r>
      <w:r>
        <w:rPr>
          <w:rFonts w:hint="eastAsia" w:ascii="宋体" w:hAnsi="宋体" w:cs="宋体"/>
          <w:color w:val="0000FF"/>
          <w:sz w:val="32"/>
          <w:szCs w:val="32"/>
        </w:rPr>
        <w:t xml:space="preserve">   </w:t>
      </w:r>
      <w:r>
        <w:rPr>
          <w:rFonts w:hint="eastAsia" w:ascii="仿宋" w:hAnsi="仿宋" w:eastAsia="仿宋" w:cs="仿宋"/>
          <w:sz w:val="32"/>
          <w:szCs w:val="32"/>
        </w:rPr>
        <w:t xml:space="preserve">  </w:t>
      </w:r>
    </w:p>
    <w:p w14:paraId="1BB81320">
      <w:pPr>
        <w:pStyle w:val="6"/>
        <w:spacing w:before="156" w:beforeLines="50" w:after="156" w:afterLines="50" w:line="520" w:lineRule="exact"/>
        <w:jc w:val="center"/>
        <w:rPr>
          <w:rFonts w:hint="default" w:ascii="华文中宋" w:hAnsi="华文中宋" w:eastAsia="华文中宋" w:cs="华文中宋"/>
          <w:b/>
          <w:bCs w:val="0"/>
          <w:sz w:val="36"/>
          <w:szCs w:val="36"/>
          <w:lang w:val="en-US" w:eastAsia="zh-CN"/>
        </w:rPr>
      </w:pPr>
      <w:r>
        <w:rPr>
          <w:rFonts w:hint="eastAsia" w:ascii="华文中宋" w:hAnsi="华文中宋" w:eastAsia="华文中宋" w:cs="华文中宋"/>
          <w:b/>
          <w:bCs w:val="0"/>
          <w:sz w:val="36"/>
          <w:szCs w:val="36"/>
          <w:lang w:eastAsia="zh-CN"/>
        </w:rPr>
        <w:t>霍山县113座小水库雨水情监测站点管护服务</w:t>
      </w:r>
      <w:r>
        <w:rPr>
          <w:rFonts w:hint="eastAsia" w:ascii="华文中宋" w:hAnsi="华文中宋" w:eastAsia="华文中宋" w:cs="华文中宋"/>
          <w:b/>
          <w:bCs w:val="0"/>
          <w:sz w:val="36"/>
          <w:szCs w:val="36"/>
          <w:lang w:val="en-US" w:eastAsia="zh-CN"/>
        </w:rPr>
        <w:t>项目</w:t>
      </w:r>
    </w:p>
    <w:p w14:paraId="118515D6">
      <w:pPr>
        <w:pStyle w:val="6"/>
        <w:spacing w:before="156" w:beforeLines="50" w:after="156" w:afterLines="50" w:line="520" w:lineRule="exact"/>
        <w:jc w:val="center"/>
        <w:rPr>
          <w:rFonts w:hint="eastAsia" w:ascii="华文中宋" w:hAnsi="华文中宋" w:eastAsia="华文中宋" w:cs="华文中宋"/>
          <w:b w:val="0"/>
          <w:bCs/>
          <w:sz w:val="36"/>
          <w:szCs w:val="36"/>
          <w:lang w:eastAsia="zh-CN"/>
        </w:rPr>
      </w:pPr>
      <w:r>
        <w:rPr>
          <w:rFonts w:hint="eastAsia" w:ascii="华文中宋" w:hAnsi="华文中宋" w:eastAsia="华文中宋" w:cs="华文中宋"/>
          <w:b w:val="0"/>
          <w:bCs/>
          <w:sz w:val="36"/>
          <w:szCs w:val="36"/>
          <w:lang w:eastAsia="zh-CN"/>
        </w:rPr>
        <w:t>竞争性谈判采购公告</w:t>
      </w:r>
      <w:bookmarkEnd w:id="0"/>
      <w:bookmarkEnd w:id="1"/>
    </w:p>
    <w:p w14:paraId="4EDDBE29">
      <w:pPr>
        <w:keepNext w:val="0"/>
        <w:keepLines w:val="0"/>
        <w:widowControl/>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line="500" w:lineRule="exact"/>
        <w:ind w:left="0" w:leftChars="0" w:right="0" w:firstLine="480" w:firstLineChars="200"/>
        <w:jc w:val="both"/>
        <w:rPr>
          <w:rFonts w:hint="eastAsia" w:ascii="宋体" w:hAnsi="宋体" w:eastAsia="宋体" w:cs="宋体"/>
          <w:color w:val="333333"/>
          <w:kern w:val="2"/>
          <w:sz w:val="24"/>
          <w:szCs w:val="24"/>
          <w:shd w:val="clear" w:fill="FFFFFF"/>
          <w:lang w:val="en-US" w:eastAsia="zh-CN" w:bidi="ar"/>
        </w:rPr>
      </w:pPr>
      <w:bookmarkStart w:id="4" w:name="_Toc21256"/>
      <w:bookmarkStart w:id="5" w:name="_Toc28359095"/>
      <w:bookmarkStart w:id="6" w:name="_Toc28359018"/>
      <w:bookmarkStart w:id="7" w:name="_Toc35393636"/>
      <w:bookmarkStart w:id="8" w:name="_Toc35393805"/>
      <w:r>
        <w:rPr>
          <w:rFonts w:hint="eastAsia" w:ascii="宋体" w:hAnsi="宋体" w:eastAsia="宋体" w:cs="宋体"/>
          <w:color w:val="333333"/>
          <w:kern w:val="2"/>
          <w:sz w:val="24"/>
          <w:szCs w:val="24"/>
          <w:shd w:val="clear" w:fill="FFFFFF"/>
          <w:lang w:val="en-US" w:eastAsia="zh-CN" w:bidi="ar"/>
        </w:rPr>
        <w:t>项目概况：</w:t>
      </w:r>
      <w:r>
        <w:rPr>
          <w:rFonts w:hint="eastAsia" w:ascii="宋体" w:hAnsi="宋体" w:cs="宋体"/>
          <w:sz w:val="24"/>
          <w:szCs w:val="24"/>
          <w:u w:val="single"/>
          <w:lang w:val="en-US" w:eastAsia="zh-CN"/>
        </w:rPr>
        <w:t>霍山县113座小水库雨水情监测站点管护服务项目</w:t>
      </w:r>
      <w:r>
        <w:rPr>
          <w:rFonts w:hint="eastAsia" w:ascii="宋体" w:hAnsi="宋体" w:cs="宋体"/>
          <w:sz w:val="24"/>
          <w:szCs w:val="24"/>
        </w:rPr>
        <w:t>的</w:t>
      </w:r>
      <w:r>
        <w:rPr>
          <w:rFonts w:hint="eastAsia" w:ascii="宋体" w:hAnsi="宋体" w:cs="宋体"/>
          <w:sz w:val="24"/>
          <w:szCs w:val="24"/>
          <w:lang w:val="en-US" w:eastAsia="zh-CN"/>
        </w:rPr>
        <w:t>潜在</w:t>
      </w:r>
      <w:r>
        <w:rPr>
          <w:rFonts w:hint="eastAsia" w:ascii="宋体" w:hAnsi="宋体" w:eastAsia="宋体" w:cs="宋体"/>
          <w:color w:val="333333"/>
          <w:kern w:val="2"/>
          <w:sz w:val="24"/>
          <w:szCs w:val="24"/>
          <w:shd w:val="clear" w:fill="FFFFFF"/>
          <w:lang w:val="en-US" w:eastAsia="zh-CN" w:bidi="ar"/>
        </w:rPr>
        <w:t>供应商应在</w:t>
      </w:r>
      <w:r>
        <w:rPr>
          <w:rFonts w:hint="eastAsia" w:ascii="宋体" w:hAnsi="宋体" w:cs="宋体"/>
          <w:color w:val="333333"/>
          <w:kern w:val="2"/>
          <w:sz w:val="24"/>
          <w:szCs w:val="24"/>
          <w:highlight w:val="none"/>
          <w:u w:val="single"/>
          <w:shd w:val="clear" w:fill="FFFFFF"/>
          <w:lang w:val="en-US" w:eastAsia="zh-CN" w:bidi="ar"/>
        </w:rPr>
        <w:t>阶梯项目咨询有限公司网站</w:t>
      </w:r>
      <w:r>
        <w:rPr>
          <w:rFonts w:hint="eastAsia" w:ascii="宋体" w:hAnsi="宋体" w:eastAsia="宋体" w:cs="宋体"/>
          <w:color w:val="333333"/>
          <w:kern w:val="2"/>
          <w:sz w:val="24"/>
          <w:szCs w:val="24"/>
          <w:highlight w:val="none"/>
          <w:u w:val="single"/>
          <w:shd w:val="clear" w:fill="FFFFFF"/>
          <w:lang w:val="en-US" w:eastAsia="zh-CN" w:bidi="ar"/>
        </w:rPr>
        <w:t>（http://www.jet-ok.com/）</w:t>
      </w:r>
      <w:r>
        <w:rPr>
          <w:rFonts w:hint="eastAsia" w:ascii="宋体" w:hAnsi="宋体" w:eastAsia="宋体" w:cs="宋体"/>
          <w:color w:val="333333"/>
          <w:kern w:val="2"/>
          <w:sz w:val="24"/>
          <w:szCs w:val="24"/>
          <w:highlight w:val="none"/>
          <w:shd w:val="clear" w:fill="FFFFFF"/>
          <w:lang w:val="en-US" w:eastAsia="zh-CN" w:bidi="ar"/>
        </w:rPr>
        <w:t>获取采购文件，并于</w:t>
      </w:r>
      <w:r>
        <w:rPr>
          <w:rFonts w:hint="eastAsia" w:ascii="宋体" w:hAnsi="宋体" w:eastAsia="宋体" w:cs="宋体"/>
          <w:color w:val="333333"/>
          <w:kern w:val="2"/>
          <w:sz w:val="24"/>
          <w:szCs w:val="24"/>
          <w:highlight w:val="none"/>
          <w:u w:val="single"/>
          <w:shd w:val="clear" w:fill="FFFFFF"/>
          <w:lang w:val="en-US" w:eastAsia="zh-CN" w:bidi="ar"/>
        </w:rPr>
        <w:t>2025年</w:t>
      </w:r>
      <w:r>
        <w:rPr>
          <w:rFonts w:hint="eastAsia" w:ascii="宋体" w:hAnsi="宋体" w:cs="宋体"/>
          <w:color w:val="333333"/>
          <w:kern w:val="2"/>
          <w:sz w:val="24"/>
          <w:szCs w:val="24"/>
          <w:u w:val="single"/>
          <w:shd w:val="clear" w:fill="FFFFFF"/>
          <w:lang w:val="en-US" w:eastAsia="zh-CN" w:bidi="ar"/>
        </w:rPr>
        <w:t>4</w:t>
      </w:r>
      <w:r>
        <w:rPr>
          <w:rFonts w:hint="eastAsia" w:ascii="宋体" w:hAnsi="宋体" w:eastAsia="宋体" w:cs="宋体"/>
          <w:color w:val="333333"/>
          <w:kern w:val="2"/>
          <w:sz w:val="24"/>
          <w:szCs w:val="24"/>
          <w:u w:val="single"/>
          <w:shd w:val="clear" w:fill="FFFFFF"/>
          <w:lang w:val="en-US" w:eastAsia="zh-CN" w:bidi="ar"/>
        </w:rPr>
        <w:t>月</w:t>
      </w:r>
      <w:r>
        <w:rPr>
          <w:rFonts w:hint="eastAsia" w:ascii="宋体" w:hAnsi="宋体" w:cs="宋体"/>
          <w:color w:val="333333"/>
          <w:kern w:val="2"/>
          <w:sz w:val="24"/>
          <w:szCs w:val="24"/>
          <w:u w:val="single"/>
          <w:shd w:val="clear" w:fill="FFFFFF"/>
          <w:lang w:val="en-US" w:eastAsia="zh-CN" w:bidi="ar"/>
        </w:rPr>
        <w:t>18</w:t>
      </w:r>
      <w:r>
        <w:rPr>
          <w:rFonts w:hint="eastAsia" w:ascii="宋体" w:hAnsi="宋体" w:eastAsia="宋体" w:cs="宋体"/>
          <w:color w:val="333333"/>
          <w:kern w:val="2"/>
          <w:sz w:val="24"/>
          <w:szCs w:val="24"/>
          <w:u w:val="single"/>
          <w:shd w:val="clear" w:fill="FFFFFF"/>
          <w:lang w:val="en-US" w:eastAsia="zh-CN" w:bidi="ar"/>
        </w:rPr>
        <w:t>日</w:t>
      </w:r>
      <w:r>
        <w:rPr>
          <w:rFonts w:hint="eastAsia" w:ascii="宋体" w:hAnsi="宋体" w:cs="宋体"/>
          <w:color w:val="333333"/>
          <w:kern w:val="2"/>
          <w:sz w:val="24"/>
          <w:szCs w:val="24"/>
          <w:u w:val="single"/>
          <w:shd w:val="clear" w:fill="FFFFFF"/>
          <w:lang w:val="en-US" w:eastAsia="zh-CN" w:bidi="ar"/>
        </w:rPr>
        <w:t>09</w:t>
      </w:r>
      <w:r>
        <w:rPr>
          <w:rFonts w:hint="eastAsia" w:ascii="宋体" w:hAnsi="宋体" w:eastAsia="宋体" w:cs="宋体"/>
          <w:color w:val="333333"/>
          <w:kern w:val="2"/>
          <w:sz w:val="24"/>
          <w:szCs w:val="24"/>
          <w:u w:val="single"/>
          <w:shd w:val="clear" w:fill="FFFFFF"/>
          <w:lang w:val="en-US" w:eastAsia="zh-CN" w:bidi="ar"/>
        </w:rPr>
        <w:t>点00分</w:t>
      </w:r>
      <w:r>
        <w:rPr>
          <w:rFonts w:hint="eastAsia" w:ascii="宋体" w:hAnsi="宋体" w:eastAsia="宋体" w:cs="宋体"/>
          <w:color w:val="333333"/>
          <w:kern w:val="2"/>
          <w:sz w:val="24"/>
          <w:szCs w:val="24"/>
          <w:shd w:val="clear" w:fill="FFFFFF"/>
          <w:lang w:val="en-US" w:eastAsia="zh-CN" w:bidi="ar"/>
        </w:rPr>
        <w:t>（北京时间）前提交响应文件。</w:t>
      </w:r>
    </w:p>
    <w:p w14:paraId="7497108D">
      <w:pPr>
        <w:pStyle w:val="6"/>
        <w:keepNext w:val="0"/>
        <w:keepLines w:val="0"/>
        <w:widowControl/>
        <w:suppressLineNumbers w:val="0"/>
        <w:wordWrap w:val="0"/>
        <w:spacing w:before="0" w:beforeAutospacing="0" w:after="0" w:afterAutospacing="0" w:line="500" w:lineRule="exact"/>
        <w:ind w:left="0" w:leftChars="0" w:right="0"/>
        <w:jc w:val="both"/>
      </w:pPr>
      <w:r>
        <w:rPr>
          <w:rFonts w:hint="eastAsia" w:ascii="宋体" w:hAnsi="宋体" w:eastAsia="宋体" w:cs="宋体"/>
          <w:b/>
          <w:bCs w:val="0"/>
          <w:color w:val="333333"/>
          <w:kern w:val="0"/>
          <w:sz w:val="24"/>
          <w:szCs w:val="24"/>
          <w:shd w:val="clear" w:fill="FFFFFF"/>
        </w:rPr>
        <w:t>一、项目基本情况</w:t>
      </w:r>
    </w:p>
    <w:p w14:paraId="339B26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1、项目编号：JTZB-2025-025</w:t>
      </w:r>
    </w:p>
    <w:p w14:paraId="184E54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rPr>
          <w:rFonts w:hint="default"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2、项目名称：霍山县113座小水库雨水情监测站点管护服务</w:t>
      </w:r>
      <w:r>
        <w:rPr>
          <w:rFonts w:hint="eastAsia" w:ascii="宋体" w:hAnsi="宋体" w:cs="宋体"/>
          <w:color w:val="333333"/>
          <w:kern w:val="2"/>
          <w:sz w:val="24"/>
          <w:szCs w:val="24"/>
          <w:shd w:val="clear" w:fill="FFFFFF"/>
          <w:lang w:val="en-US" w:eastAsia="zh-CN" w:bidi="ar"/>
        </w:rPr>
        <w:t>项目</w:t>
      </w:r>
    </w:p>
    <w:p w14:paraId="14A05A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3、项目类型：服务类</w:t>
      </w:r>
    </w:p>
    <w:p w14:paraId="1E1B6B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4、采购方式：竞争性谈判</w:t>
      </w:r>
    </w:p>
    <w:p w14:paraId="32FB6586">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5、预算金额：110740元</w:t>
      </w:r>
    </w:p>
    <w:p w14:paraId="3C047C4F">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6、最高限价：99666元</w:t>
      </w:r>
    </w:p>
    <w:p w14:paraId="006CCA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rPr>
          <w:rFonts w:hint="eastAsia" w:ascii="宋体" w:hAnsi="宋体" w:eastAsia="宋体" w:cs="宋体"/>
          <w:color w:val="FF0000"/>
          <w:kern w:val="2"/>
          <w:sz w:val="24"/>
          <w:szCs w:val="24"/>
          <w:highlight w:val="none"/>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7、采购需求</w:t>
      </w:r>
      <w:r>
        <w:rPr>
          <w:rFonts w:hint="eastAsia" w:ascii="宋体" w:hAnsi="宋体" w:eastAsia="宋体" w:cs="宋体"/>
          <w:color w:val="auto"/>
          <w:kern w:val="2"/>
          <w:sz w:val="24"/>
          <w:szCs w:val="24"/>
          <w:shd w:val="clear" w:fill="FFFFFF"/>
          <w:lang w:val="en-US" w:eastAsia="zh-CN" w:bidi="ar"/>
        </w:rPr>
        <w:t>：霍山县113座小水库</w:t>
      </w:r>
      <w:r>
        <w:rPr>
          <w:rFonts w:hint="eastAsia" w:ascii="宋体" w:hAnsi="宋体" w:cs="宋体"/>
          <w:b/>
          <w:bCs/>
          <w:color w:val="auto"/>
          <w:sz w:val="24"/>
          <w:szCs w:val="24"/>
          <w:u w:val="none"/>
          <w:lang w:val="en-US" w:eastAsia="zh-CN"/>
        </w:rPr>
        <w:t>雨水情监测站点</w:t>
      </w:r>
      <w:r>
        <w:rPr>
          <w:rFonts w:hint="eastAsia" w:ascii="宋体" w:hAnsi="宋体" w:cs="宋体"/>
          <w:color w:val="auto"/>
          <w:kern w:val="2"/>
          <w:sz w:val="24"/>
          <w:szCs w:val="24"/>
          <w:shd w:val="clear" w:fill="FFFFFF"/>
          <w:lang w:val="en-US" w:eastAsia="zh-CN" w:bidi="ar"/>
        </w:rPr>
        <w:t>管护服务</w:t>
      </w:r>
      <w:r>
        <w:rPr>
          <w:rFonts w:hint="eastAsia" w:ascii="宋体" w:hAnsi="宋体" w:eastAsia="宋体" w:cs="宋体"/>
          <w:color w:val="FF0000"/>
          <w:kern w:val="2"/>
          <w:sz w:val="24"/>
          <w:szCs w:val="24"/>
          <w:highlight w:val="none"/>
          <w:shd w:val="clear" w:fill="FFFFFF"/>
          <w:lang w:val="en-US" w:eastAsia="zh-CN" w:bidi="ar"/>
        </w:rPr>
        <w:t>（具体内容详见采购需求清单）。</w:t>
      </w:r>
    </w:p>
    <w:p w14:paraId="7F3BFA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right="0" w:firstLine="480" w:firstLineChars="200"/>
        <w:jc w:val="both"/>
        <w:rPr>
          <w:highlight w:val="none"/>
        </w:rPr>
      </w:pPr>
      <w:r>
        <w:rPr>
          <w:rFonts w:hint="eastAsia" w:ascii="宋体" w:hAnsi="宋体" w:eastAsia="宋体" w:cs="宋体"/>
          <w:color w:val="333333"/>
          <w:kern w:val="2"/>
          <w:sz w:val="24"/>
          <w:szCs w:val="24"/>
          <w:highlight w:val="none"/>
          <w:shd w:val="clear" w:fill="FFFFFF"/>
          <w:lang w:val="en-US" w:eastAsia="zh-CN" w:bidi="ar"/>
        </w:rPr>
        <w:t>8、合同履行期限：</w:t>
      </w:r>
      <w:r>
        <w:rPr>
          <w:rFonts w:hint="eastAsia" w:ascii="宋体" w:hAnsi="宋体" w:eastAsia="宋体" w:cs="宋体"/>
          <w:color w:val="auto"/>
          <w:kern w:val="2"/>
          <w:sz w:val="24"/>
          <w:szCs w:val="24"/>
          <w:highlight w:val="none"/>
          <w:shd w:val="clear" w:fill="FFFFFF"/>
          <w:lang w:val="en-US" w:eastAsia="zh-CN" w:bidi="ar"/>
        </w:rPr>
        <w:t>自合同签订之日起</w:t>
      </w:r>
      <w:r>
        <w:rPr>
          <w:rFonts w:hint="eastAsia" w:ascii="宋体" w:hAnsi="宋体" w:cs="宋体"/>
          <w:color w:val="auto"/>
          <w:kern w:val="2"/>
          <w:sz w:val="24"/>
          <w:szCs w:val="24"/>
          <w:highlight w:val="none"/>
          <w:shd w:val="clear" w:fill="FFFFFF"/>
          <w:lang w:val="en-US" w:eastAsia="zh-CN" w:bidi="ar"/>
        </w:rPr>
        <w:t>1年</w:t>
      </w:r>
      <w:r>
        <w:rPr>
          <w:rFonts w:hint="eastAsia" w:ascii="宋体" w:hAnsi="宋体" w:eastAsia="宋体" w:cs="宋体"/>
          <w:color w:val="auto"/>
          <w:kern w:val="2"/>
          <w:sz w:val="24"/>
          <w:szCs w:val="24"/>
          <w:highlight w:val="none"/>
          <w:shd w:val="clear" w:fill="FFFFFF"/>
          <w:lang w:val="en-US" w:eastAsia="zh-CN" w:bidi="ar"/>
        </w:rPr>
        <w:t>内完成。</w:t>
      </w:r>
    </w:p>
    <w:p w14:paraId="446DFFF5">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9、是否接受联合体：本项目不接受联合体。</w:t>
      </w:r>
    </w:p>
    <w:p w14:paraId="6B6B3235">
      <w:pPr>
        <w:pStyle w:val="6"/>
        <w:keepNext w:val="0"/>
        <w:keepLines w:val="0"/>
        <w:widowControl/>
        <w:suppressLineNumbers w:val="0"/>
        <w:wordWrap w:val="0"/>
        <w:spacing w:before="0" w:beforeAutospacing="0" w:after="0" w:afterAutospacing="0" w:line="500" w:lineRule="exact"/>
        <w:ind w:left="0" w:leftChars="0" w:right="0"/>
        <w:jc w:val="both"/>
      </w:pPr>
      <w:r>
        <w:rPr>
          <w:rFonts w:hint="eastAsia" w:ascii="宋体" w:hAnsi="宋体" w:eastAsia="宋体" w:cs="宋体"/>
          <w:b/>
          <w:bCs w:val="0"/>
          <w:color w:val="333333"/>
          <w:kern w:val="0"/>
          <w:sz w:val="24"/>
          <w:szCs w:val="24"/>
          <w:shd w:val="clear" w:fill="FFFFFF"/>
        </w:rPr>
        <w:t>二、申请人的资格要求</w:t>
      </w:r>
    </w:p>
    <w:p w14:paraId="2D7142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1、满足《中华人民共和国政府采购法》第二十二条规定；</w:t>
      </w:r>
    </w:p>
    <w:p w14:paraId="1D1325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rPr>
          <w:rFonts w:hint="default" w:ascii="宋体" w:hAnsi="宋体" w:eastAsia="宋体" w:cs="宋体"/>
          <w:color w:val="333333"/>
          <w:kern w:val="2"/>
          <w:sz w:val="24"/>
          <w:szCs w:val="24"/>
          <w:highlight w:val="yellow"/>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2、本项目的特定资格要求：</w:t>
      </w:r>
      <w:r>
        <w:rPr>
          <w:rFonts w:hint="eastAsia" w:ascii="宋体" w:hAnsi="宋体" w:cs="宋体"/>
          <w:color w:val="333333"/>
          <w:kern w:val="2"/>
          <w:sz w:val="24"/>
          <w:szCs w:val="24"/>
          <w:shd w:val="clear" w:fill="FFFFFF"/>
          <w:lang w:val="en-US" w:eastAsia="zh-CN" w:bidi="ar"/>
        </w:rPr>
        <w:t>无</w:t>
      </w:r>
    </w:p>
    <w:p w14:paraId="686F1C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 xml:space="preserve">3、供应商存在以下不良信用记录情形之⼀的，不得推荐为成交候选供应商，不得确定为成交供应商： </w:t>
      </w:r>
    </w:p>
    <w:p w14:paraId="583981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 xml:space="preserve">（1）供应商被人民法院列入失信被执行人的； </w:t>
      </w:r>
    </w:p>
    <w:p w14:paraId="27583D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 xml:space="preserve">（2）供应商被⼯商⾏政管理部门列⼊企业经营异常名录的； </w:t>
      </w:r>
    </w:p>
    <w:p w14:paraId="3DF132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 xml:space="preserve">（3）供应商被税务部⻔列⼊重⼤税收违法案件当事⼈名单的； </w:t>
      </w:r>
    </w:p>
    <w:p w14:paraId="1E1654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333333"/>
          <w:kern w:val="2"/>
          <w:sz w:val="24"/>
          <w:szCs w:val="24"/>
          <w:shd w:val="clear" w:fill="FFFFFF"/>
          <w:lang w:val="en-US" w:eastAsia="zh-CN" w:bidi="ar"/>
        </w:rPr>
        <w:t>（4）供应商被政府采</w:t>
      </w:r>
      <w:r>
        <w:rPr>
          <w:rFonts w:hint="eastAsia" w:ascii="宋体" w:hAnsi="宋体" w:eastAsia="宋体" w:cs="宋体"/>
          <w:color w:val="000000"/>
          <w:kern w:val="0"/>
          <w:sz w:val="24"/>
          <w:szCs w:val="24"/>
          <w:highlight w:val="none"/>
          <w:shd w:val="clear" w:color="auto" w:fill="FFFFFF"/>
          <w:lang w:val="en-US" w:eastAsia="zh-CN" w:bidi="ar"/>
        </w:rPr>
        <w:t>购监管部⻔列⼊政府采购严重违法失信⾏为记录名单的；</w:t>
      </w:r>
    </w:p>
    <w:p w14:paraId="4E564E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2" w:firstLineChars="200"/>
        <w:jc w:val="both"/>
      </w:pPr>
      <w:r>
        <w:rPr>
          <w:rFonts w:hint="eastAsia" w:ascii="宋体" w:hAnsi="宋体" w:eastAsia="宋体" w:cs="宋体"/>
          <w:b/>
          <w:bCs w:val="0"/>
          <w:color w:val="333333"/>
          <w:kern w:val="2"/>
          <w:sz w:val="24"/>
          <w:szCs w:val="24"/>
          <w:shd w:val="clear" w:fill="FFFFFF"/>
          <w:lang w:val="en-US" w:eastAsia="zh-CN" w:bidi="ar"/>
        </w:rPr>
        <w:t>三、获取采购文件</w:t>
      </w:r>
    </w:p>
    <w:p w14:paraId="6C393A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1、时间：</w:t>
      </w:r>
      <w:r>
        <w:rPr>
          <w:rFonts w:hint="eastAsia" w:ascii="宋体" w:hAnsi="宋体" w:eastAsia="宋体" w:cs="宋体"/>
          <w:bCs/>
          <w:color w:val="333333"/>
          <w:kern w:val="2"/>
          <w:sz w:val="24"/>
          <w:szCs w:val="24"/>
          <w:u w:val="single"/>
          <w:shd w:val="clear" w:fill="FFFFFF"/>
          <w:lang w:val="en-US" w:eastAsia="zh-CN" w:bidi="ar"/>
        </w:rPr>
        <w:t>2025</w:t>
      </w:r>
      <w:r>
        <w:rPr>
          <w:rFonts w:hint="eastAsia" w:ascii="宋体" w:hAnsi="宋体" w:eastAsia="宋体" w:cs="宋体"/>
          <w:bCs/>
          <w:color w:val="333333"/>
          <w:kern w:val="2"/>
          <w:sz w:val="24"/>
          <w:szCs w:val="24"/>
          <w:shd w:val="clear" w:fill="FFFFFF"/>
          <w:lang w:val="en-US" w:eastAsia="zh-CN" w:bidi="ar"/>
        </w:rPr>
        <w:t>年</w:t>
      </w:r>
      <w:r>
        <w:rPr>
          <w:rFonts w:hint="eastAsia" w:ascii="宋体" w:hAnsi="宋体" w:eastAsia="宋体" w:cs="宋体"/>
          <w:bCs/>
          <w:color w:val="333333"/>
          <w:kern w:val="2"/>
          <w:sz w:val="24"/>
          <w:szCs w:val="24"/>
          <w:u w:val="single"/>
          <w:shd w:val="clear" w:fill="FFFFFF"/>
          <w:lang w:val="en-US" w:eastAsia="zh-CN" w:bidi="ar"/>
        </w:rPr>
        <w:t>4</w:t>
      </w:r>
      <w:r>
        <w:rPr>
          <w:rFonts w:hint="eastAsia" w:ascii="宋体" w:hAnsi="宋体" w:eastAsia="宋体" w:cs="宋体"/>
          <w:bCs/>
          <w:color w:val="333333"/>
          <w:kern w:val="2"/>
          <w:sz w:val="24"/>
          <w:szCs w:val="24"/>
          <w:shd w:val="clear" w:fill="FFFFFF"/>
          <w:lang w:val="en-US" w:eastAsia="zh-CN" w:bidi="ar"/>
        </w:rPr>
        <w:t>月</w:t>
      </w:r>
      <w:r>
        <w:rPr>
          <w:rFonts w:hint="eastAsia" w:ascii="宋体" w:hAnsi="宋体" w:eastAsia="宋体" w:cs="宋体"/>
          <w:bCs/>
          <w:color w:val="333333"/>
          <w:kern w:val="2"/>
          <w:sz w:val="24"/>
          <w:szCs w:val="24"/>
          <w:u w:val="single"/>
          <w:shd w:val="clear" w:fill="FFFFFF"/>
          <w:lang w:val="en-US" w:eastAsia="zh-CN" w:bidi="ar"/>
        </w:rPr>
        <w:t>1</w:t>
      </w:r>
      <w:r>
        <w:rPr>
          <w:rFonts w:hint="eastAsia" w:ascii="宋体" w:hAnsi="宋体" w:cs="宋体"/>
          <w:bCs/>
          <w:color w:val="333333"/>
          <w:kern w:val="2"/>
          <w:sz w:val="24"/>
          <w:szCs w:val="24"/>
          <w:u w:val="single"/>
          <w:shd w:val="clear" w:fill="FFFFFF"/>
          <w:lang w:val="en-US" w:eastAsia="zh-CN" w:bidi="ar"/>
        </w:rPr>
        <w:t>5</w:t>
      </w:r>
      <w:r>
        <w:rPr>
          <w:rFonts w:hint="eastAsia" w:ascii="宋体" w:hAnsi="宋体" w:eastAsia="宋体" w:cs="宋体"/>
          <w:bCs/>
          <w:color w:val="333333"/>
          <w:kern w:val="2"/>
          <w:sz w:val="24"/>
          <w:szCs w:val="24"/>
          <w:shd w:val="clear" w:fill="FFFFFF"/>
          <w:lang w:val="en-US" w:eastAsia="zh-CN" w:bidi="ar"/>
        </w:rPr>
        <w:t>日至</w:t>
      </w:r>
      <w:r>
        <w:rPr>
          <w:rFonts w:hint="eastAsia" w:ascii="宋体" w:hAnsi="宋体" w:eastAsia="宋体" w:cs="宋体"/>
          <w:bCs/>
          <w:color w:val="333333"/>
          <w:kern w:val="2"/>
          <w:sz w:val="24"/>
          <w:szCs w:val="24"/>
          <w:u w:val="single"/>
          <w:shd w:val="clear" w:fill="FFFFFF"/>
          <w:lang w:val="en-US" w:eastAsia="zh-CN" w:bidi="ar"/>
        </w:rPr>
        <w:t>2025</w:t>
      </w:r>
      <w:r>
        <w:rPr>
          <w:rFonts w:hint="eastAsia" w:ascii="宋体" w:hAnsi="宋体" w:eastAsia="宋体" w:cs="宋体"/>
          <w:bCs/>
          <w:color w:val="333333"/>
          <w:kern w:val="2"/>
          <w:sz w:val="24"/>
          <w:szCs w:val="24"/>
          <w:shd w:val="clear" w:fill="FFFFFF"/>
          <w:lang w:val="en-US" w:eastAsia="zh-CN" w:bidi="ar"/>
        </w:rPr>
        <w:t>年</w:t>
      </w:r>
      <w:r>
        <w:rPr>
          <w:rFonts w:hint="eastAsia" w:ascii="宋体" w:hAnsi="宋体" w:eastAsia="宋体" w:cs="宋体"/>
          <w:bCs/>
          <w:color w:val="333333"/>
          <w:kern w:val="2"/>
          <w:sz w:val="24"/>
          <w:szCs w:val="24"/>
          <w:u w:val="single"/>
          <w:shd w:val="clear" w:fill="FFFFFF"/>
          <w:lang w:val="en-US" w:eastAsia="zh-CN" w:bidi="ar"/>
        </w:rPr>
        <w:t>4</w:t>
      </w:r>
      <w:r>
        <w:rPr>
          <w:rFonts w:hint="eastAsia" w:ascii="宋体" w:hAnsi="宋体" w:eastAsia="宋体" w:cs="宋体"/>
          <w:bCs/>
          <w:color w:val="333333"/>
          <w:kern w:val="2"/>
          <w:sz w:val="24"/>
          <w:szCs w:val="24"/>
          <w:shd w:val="clear" w:fill="FFFFFF"/>
          <w:lang w:val="en-US" w:eastAsia="zh-CN" w:bidi="ar"/>
        </w:rPr>
        <w:t>月</w:t>
      </w:r>
      <w:r>
        <w:rPr>
          <w:rFonts w:hint="eastAsia" w:ascii="宋体" w:hAnsi="宋体" w:eastAsia="宋体" w:cs="宋体"/>
          <w:bCs/>
          <w:color w:val="333333"/>
          <w:kern w:val="2"/>
          <w:sz w:val="24"/>
          <w:szCs w:val="24"/>
          <w:u w:val="single"/>
          <w:shd w:val="clear" w:fill="FFFFFF"/>
          <w:lang w:val="en-US" w:eastAsia="zh-CN" w:bidi="ar"/>
        </w:rPr>
        <w:t>1</w:t>
      </w:r>
      <w:r>
        <w:rPr>
          <w:rFonts w:hint="eastAsia" w:ascii="宋体" w:hAnsi="宋体" w:cs="宋体"/>
          <w:bCs/>
          <w:color w:val="333333"/>
          <w:kern w:val="2"/>
          <w:sz w:val="24"/>
          <w:szCs w:val="24"/>
          <w:u w:val="single"/>
          <w:shd w:val="clear" w:fill="FFFFFF"/>
          <w:lang w:val="en-US" w:eastAsia="zh-CN" w:bidi="ar"/>
        </w:rPr>
        <w:t>8</w:t>
      </w:r>
      <w:r>
        <w:rPr>
          <w:rFonts w:hint="eastAsia" w:ascii="宋体" w:hAnsi="宋体" w:eastAsia="宋体" w:cs="宋体"/>
          <w:bCs/>
          <w:color w:val="333333"/>
          <w:kern w:val="2"/>
          <w:sz w:val="24"/>
          <w:szCs w:val="24"/>
          <w:shd w:val="clear" w:fill="FFFFFF"/>
          <w:lang w:val="en-US" w:eastAsia="zh-CN" w:bidi="ar"/>
        </w:rPr>
        <w:t>日</w:t>
      </w:r>
      <w:r>
        <w:rPr>
          <w:rFonts w:hint="eastAsia" w:ascii="宋体" w:hAnsi="宋体" w:eastAsia="宋体" w:cs="宋体"/>
          <w:bCs/>
          <w:color w:val="333333"/>
          <w:kern w:val="2"/>
          <w:sz w:val="24"/>
          <w:szCs w:val="24"/>
          <w:u w:val="single"/>
          <w:shd w:val="clear" w:fill="FFFFFF"/>
          <w:lang w:val="en-US" w:eastAsia="zh-CN" w:bidi="ar"/>
        </w:rPr>
        <w:t>09</w:t>
      </w:r>
      <w:r>
        <w:rPr>
          <w:rFonts w:hint="eastAsia" w:ascii="宋体" w:hAnsi="宋体" w:eastAsia="宋体" w:cs="宋体"/>
          <w:color w:val="333333"/>
          <w:kern w:val="2"/>
          <w:sz w:val="24"/>
          <w:szCs w:val="24"/>
          <w:shd w:val="clear" w:fill="FFFFFF"/>
          <w:lang w:val="en-US" w:eastAsia="zh-CN" w:bidi="ar"/>
        </w:rPr>
        <w:t>点</w:t>
      </w:r>
      <w:r>
        <w:rPr>
          <w:rFonts w:hint="eastAsia" w:ascii="宋体" w:hAnsi="宋体" w:eastAsia="宋体" w:cs="宋体"/>
          <w:color w:val="333333"/>
          <w:kern w:val="2"/>
          <w:sz w:val="24"/>
          <w:szCs w:val="24"/>
          <w:u w:val="single"/>
          <w:shd w:val="clear" w:fill="FFFFFF"/>
          <w:lang w:val="en-US" w:eastAsia="zh-CN" w:bidi="ar"/>
        </w:rPr>
        <w:t>00</w:t>
      </w:r>
      <w:r>
        <w:rPr>
          <w:rFonts w:hint="eastAsia" w:ascii="宋体" w:hAnsi="宋体" w:eastAsia="宋体" w:cs="宋体"/>
          <w:color w:val="333333"/>
          <w:kern w:val="2"/>
          <w:sz w:val="24"/>
          <w:szCs w:val="24"/>
          <w:shd w:val="clear" w:fill="FFFFFF"/>
          <w:lang w:val="en-US" w:eastAsia="zh-CN" w:bidi="ar"/>
        </w:rPr>
        <w:t>分（北京时间）</w:t>
      </w:r>
    </w:p>
    <w:p w14:paraId="48F105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2、地点：阶梯项目咨询有限公司。</w:t>
      </w:r>
    </w:p>
    <w:p w14:paraId="2EAA2C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4、售价：零元</w:t>
      </w:r>
    </w:p>
    <w:p w14:paraId="58B61A2B">
      <w:pPr>
        <w:pStyle w:val="6"/>
        <w:keepNext w:val="0"/>
        <w:keepLines w:val="0"/>
        <w:widowControl/>
        <w:suppressLineNumbers w:val="0"/>
        <w:wordWrap w:val="0"/>
        <w:spacing w:before="0" w:beforeAutospacing="0" w:after="0" w:afterAutospacing="0" w:line="500" w:lineRule="exact"/>
        <w:ind w:left="0" w:leftChars="0" w:right="0"/>
        <w:jc w:val="both"/>
      </w:pPr>
      <w:r>
        <w:rPr>
          <w:rFonts w:hint="eastAsia" w:ascii="宋体" w:hAnsi="宋体" w:eastAsia="宋体" w:cs="宋体"/>
          <w:b/>
          <w:bCs w:val="0"/>
          <w:color w:val="333333"/>
          <w:kern w:val="0"/>
          <w:sz w:val="24"/>
          <w:szCs w:val="24"/>
          <w:shd w:val="clear" w:fill="FFFFFF"/>
        </w:rPr>
        <w:t>四、响应文件提交</w:t>
      </w:r>
    </w:p>
    <w:p w14:paraId="03A94F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1、截止时间：</w:t>
      </w:r>
      <w:r>
        <w:rPr>
          <w:rFonts w:hint="eastAsia" w:ascii="宋体" w:hAnsi="宋体" w:eastAsia="宋体" w:cs="宋体"/>
          <w:bCs/>
          <w:color w:val="333333"/>
          <w:kern w:val="2"/>
          <w:sz w:val="24"/>
          <w:szCs w:val="24"/>
          <w:u w:val="single"/>
          <w:shd w:val="clear" w:fill="FFFFFF"/>
          <w:lang w:val="en-US" w:eastAsia="zh-CN" w:bidi="ar"/>
        </w:rPr>
        <w:t>2025</w:t>
      </w:r>
      <w:r>
        <w:rPr>
          <w:rFonts w:hint="eastAsia" w:ascii="宋体" w:hAnsi="宋体" w:eastAsia="宋体" w:cs="宋体"/>
          <w:bCs/>
          <w:color w:val="333333"/>
          <w:kern w:val="2"/>
          <w:sz w:val="24"/>
          <w:szCs w:val="24"/>
          <w:shd w:val="clear" w:fill="FFFFFF"/>
          <w:lang w:val="en-US" w:eastAsia="zh-CN" w:bidi="ar"/>
        </w:rPr>
        <w:t>年</w:t>
      </w:r>
      <w:r>
        <w:rPr>
          <w:rFonts w:hint="eastAsia" w:ascii="宋体" w:hAnsi="宋体" w:eastAsia="宋体" w:cs="宋体"/>
          <w:bCs/>
          <w:color w:val="333333"/>
          <w:kern w:val="2"/>
          <w:sz w:val="24"/>
          <w:szCs w:val="24"/>
          <w:u w:val="single"/>
          <w:shd w:val="clear" w:fill="FFFFFF"/>
          <w:lang w:val="en-US" w:eastAsia="zh-CN" w:bidi="ar"/>
        </w:rPr>
        <w:t>4</w:t>
      </w:r>
      <w:r>
        <w:rPr>
          <w:rFonts w:hint="eastAsia" w:ascii="宋体" w:hAnsi="宋体" w:eastAsia="宋体" w:cs="宋体"/>
          <w:bCs/>
          <w:color w:val="333333"/>
          <w:kern w:val="2"/>
          <w:sz w:val="24"/>
          <w:szCs w:val="24"/>
          <w:shd w:val="clear" w:fill="FFFFFF"/>
          <w:lang w:val="en-US" w:eastAsia="zh-CN" w:bidi="ar"/>
        </w:rPr>
        <w:t>月</w:t>
      </w:r>
      <w:r>
        <w:rPr>
          <w:rFonts w:hint="eastAsia" w:ascii="宋体" w:hAnsi="宋体" w:eastAsia="宋体" w:cs="宋体"/>
          <w:bCs/>
          <w:color w:val="333333"/>
          <w:kern w:val="2"/>
          <w:sz w:val="24"/>
          <w:szCs w:val="24"/>
          <w:u w:val="single"/>
          <w:shd w:val="clear" w:fill="FFFFFF"/>
          <w:lang w:val="en-US" w:eastAsia="zh-CN" w:bidi="ar"/>
        </w:rPr>
        <w:t>1</w:t>
      </w:r>
      <w:r>
        <w:rPr>
          <w:rFonts w:hint="eastAsia" w:ascii="宋体" w:hAnsi="宋体" w:cs="宋体"/>
          <w:bCs/>
          <w:color w:val="333333"/>
          <w:kern w:val="2"/>
          <w:sz w:val="24"/>
          <w:szCs w:val="24"/>
          <w:u w:val="single"/>
          <w:shd w:val="clear" w:fill="FFFFFF"/>
          <w:lang w:val="en-US" w:eastAsia="zh-CN" w:bidi="ar"/>
        </w:rPr>
        <w:t>5</w:t>
      </w:r>
      <w:r>
        <w:rPr>
          <w:rFonts w:hint="eastAsia" w:ascii="宋体" w:hAnsi="宋体" w:eastAsia="宋体" w:cs="宋体"/>
          <w:bCs/>
          <w:color w:val="333333"/>
          <w:kern w:val="2"/>
          <w:sz w:val="24"/>
          <w:szCs w:val="24"/>
          <w:shd w:val="clear" w:fill="FFFFFF"/>
          <w:lang w:val="en-US" w:eastAsia="zh-CN" w:bidi="ar"/>
        </w:rPr>
        <w:t>日至</w:t>
      </w:r>
      <w:r>
        <w:rPr>
          <w:rFonts w:hint="eastAsia" w:ascii="宋体" w:hAnsi="宋体" w:eastAsia="宋体" w:cs="宋体"/>
          <w:bCs/>
          <w:color w:val="333333"/>
          <w:kern w:val="2"/>
          <w:sz w:val="24"/>
          <w:szCs w:val="24"/>
          <w:u w:val="single"/>
          <w:shd w:val="clear" w:fill="FFFFFF"/>
          <w:lang w:val="en-US" w:eastAsia="zh-CN" w:bidi="ar"/>
        </w:rPr>
        <w:t>2025</w:t>
      </w:r>
      <w:r>
        <w:rPr>
          <w:rFonts w:hint="eastAsia" w:ascii="宋体" w:hAnsi="宋体" w:eastAsia="宋体" w:cs="宋体"/>
          <w:bCs/>
          <w:color w:val="333333"/>
          <w:kern w:val="2"/>
          <w:sz w:val="24"/>
          <w:szCs w:val="24"/>
          <w:shd w:val="clear" w:fill="FFFFFF"/>
          <w:lang w:val="en-US" w:eastAsia="zh-CN" w:bidi="ar"/>
        </w:rPr>
        <w:t>年</w:t>
      </w:r>
      <w:r>
        <w:rPr>
          <w:rFonts w:hint="eastAsia" w:ascii="宋体" w:hAnsi="宋体" w:eastAsia="宋体" w:cs="宋体"/>
          <w:bCs/>
          <w:color w:val="333333"/>
          <w:kern w:val="2"/>
          <w:sz w:val="24"/>
          <w:szCs w:val="24"/>
          <w:u w:val="single"/>
          <w:shd w:val="clear" w:fill="FFFFFF"/>
          <w:lang w:val="en-US" w:eastAsia="zh-CN" w:bidi="ar"/>
        </w:rPr>
        <w:t>4</w:t>
      </w:r>
      <w:r>
        <w:rPr>
          <w:rFonts w:hint="eastAsia" w:ascii="宋体" w:hAnsi="宋体" w:eastAsia="宋体" w:cs="宋体"/>
          <w:bCs/>
          <w:color w:val="333333"/>
          <w:kern w:val="2"/>
          <w:sz w:val="24"/>
          <w:szCs w:val="24"/>
          <w:shd w:val="clear" w:fill="FFFFFF"/>
          <w:lang w:val="en-US" w:eastAsia="zh-CN" w:bidi="ar"/>
        </w:rPr>
        <w:t>月</w:t>
      </w:r>
      <w:r>
        <w:rPr>
          <w:rFonts w:hint="eastAsia" w:ascii="宋体" w:hAnsi="宋体" w:eastAsia="宋体" w:cs="宋体"/>
          <w:bCs/>
          <w:color w:val="333333"/>
          <w:kern w:val="2"/>
          <w:sz w:val="24"/>
          <w:szCs w:val="24"/>
          <w:u w:val="single"/>
          <w:shd w:val="clear" w:fill="FFFFFF"/>
          <w:lang w:val="en-US" w:eastAsia="zh-CN" w:bidi="ar"/>
        </w:rPr>
        <w:t>1</w:t>
      </w:r>
      <w:r>
        <w:rPr>
          <w:rFonts w:hint="eastAsia" w:ascii="宋体" w:hAnsi="宋体" w:cs="宋体"/>
          <w:bCs/>
          <w:color w:val="333333"/>
          <w:kern w:val="2"/>
          <w:sz w:val="24"/>
          <w:szCs w:val="24"/>
          <w:u w:val="single"/>
          <w:shd w:val="clear" w:fill="FFFFFF"/>
          <w:lang w:val="en-US" w:eastAsia="zh-CN" w:bidi="ar"/>
        </w:rPr>
        <w:t>8</w:t>
      </w:r>
      <w:r>
        <w:rPr>
          <w:rFonts w:hint="eastAsia" w:ascii="宋体" w:hAnsi="宋体" w:eastAsia="宋体" w:cs="宋体"/>
          <w:bCs/>
          <w:color w:val="333333"/>
          <w:kern w:val="2"/>
          <w:sz w:val="24"/>
          <w:szCs w:val="24"/>
          <w:shd w:val="clear" w:fill="FFFFFF"/>
          <w:lang w:val="en-US" w:eastAsia="zh-CN" w:bidi="ar"/>
        </w:rPr>
        <w:t>日</w:t>
      </w:r>
      <w:r>
        <w:rPr>
          <w:rFonts w:hint="eastAsia" w:ascii="宋体" w:hAnsi="宋体" w:eastAsia="宋体" w:cs="宋体"/>
          <w:bCs/>
          <w:color w:val="333333"/>
          <w:kern w:val="2"/>
          <w:sz w:val="24"/>
          <w:szCs w:val="24"/>
          <w:u w:val="single"/>
          <w:shd w:val="clear" w:fill="FFFFFF"/>
          <w:lang w:val="en-US" w:eastAsia="zh-CN" w:bidi="ar"/>
        </w:rPr>
        <w:t>09</w:t>
      </w:r>
      <w:r>
        <w:rPr>
          <w:rFonts w:hint="eastAsia" w:ascii="宋体" w:hAnsi="宋体" w:eastAsia="宋体" w:cs="宋体"/>
          <w:color w:val="333333"/>
          <w:kern w:val="2"/>
          <w:sz w:val="24"/>
          <w:szCs w:val="24"/>
          <w:shd w:val="clear" w:fill="FFFFFF"/>
          <w:lang w:val="en-US" w:eastAsia="zh-CN" w:bidi="ar"/>
        </w:rPr>
        <w:t>点</w:t>
      </w:r>
      <w:r>
        <w:rPr>
          <w:rFonts w:hint="eastAsia" w:ascii="宋体" w:hAnsi="宋体" w:eastAsia="宋体" w:cs="宋体"/>
          <w:color w:val="333333"/>
          <w:kern w:val="2"/>
          <w:sz w:val="24"/>
          <w:szCs w:val="24"/>
          <w:u w:val="single"/>
          <w:shd w:val="clear" w:fill="FFFFFF"/>
          <w:lang w:val="en-US" w:eastAsia="zh-CN" w:bidi="ar"/>
        </w:rPr>
        <w:t>00</w:t>
      </w:r>
      <w:r>
        <w:rPr>
          <w:rFonts w:hint="eastAsia" w:ascii="宋体" w:hAnsi="宋体" w:eastAsia="宋体" w:cs="宋体"/>
          <w:color w:val="333333"/>
          <w:kern w:val="2"/>
          <w:sz w:val="24"/>
          <w:szCs w:val="24"/>
          <w:shd w:val="clear" w:fill="FFFFFF"/>
          <w:lang w:val="en-US" w:eastAsia="zh-CN" w:bidi="ar"/>
        </w:rPr>
        <w:t>分</w:t>
      </w:r>
      <w:r>
        <w:rPr>
          <w:rFonts w:hint="eastAsia" w:ascii="宋体" w:hAnsi="宋体" w:eastAsia="宋体" w:cs="宋体"/>
          <w:bCs/>
          <w:color w:val="333333"/>
          <w:kern w:val="2"/>
          <w:sz w:val="24"/>
          <w:szCs w:val="24"/>
          <w:shd w:val="clear" w:fill="FFFFFF"/>
          <w:lang w:val="en-US" w:eastAsia="zh-CN" w:bidi="ar"/>
        </w:rPr>
        <w:t>（北京时间）</w:t>
      </w:r>
    </w:p>
    <w:p w14:paraId="5D7C10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right="0" w:firstLine="480" w:firstLineChars="200"/>
        <w:jc w:val="left"/>
      </w:pPr>
      <w:r>
        <w:rPr>
          <w:rFonts w:hint="eastAsia" w:ascii="宋体" w:hAnsi="宋体" w:eastAsia="宋体" w:cs="宋体"/>
          <w:color w:val="333333"/>
          <w:kern w:val="0"/>
          <w:sz w:val="24"/>
          <w:szCs w:val="24"/>
          <w:shd w:val="clear" w:fill="FFFFFF"/>
          <w:lang w:val="en-US" w:eastAsia="zh-CN" w:bidi="ar"/>
        </w:rPr>
        <w:t>2、提交方式：</w:t>
      </w:r>
      <w:r>
        <w:rPr>
          <w:rFonts w:hint="eastAsia" w:ascii="宋体" w:hAnsi="宋体" w:eastAsia="宋体" w:cs="宋体"/>
          <w:color w:val="333333"/>
          <w:kern w:val="2"/>
          <w:sz w:val="24"/>
          <w:szCs w:val="24"/>
          <w:shd w:val="clear" w:fill="FFFFFF"/>
          <w:lang w:val="en-US" w:eastAsia="zh-CN" w:bidi="ar"/>
        </w:rPr>
        <w:t>现场递交</w:t>
      </w:r>
    </w:p>
    <w:p w14:paraId="3A5AF4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3、递交地点：阶梯项目咨询有限公司开标厅</w:t>
      </w:r>
    </w:p>
    <w:p w14:paraId="733283D5">
      <w:pPr>
        <w:pStyle w:val="6"/>
        <w:keepNext w:val="0"/>
        <w:keepLines w:val="0"/>
        <w:widowControl/>
        <w:suppressLineNumbers w:val="0"/>
        <w:wordWrap w:val="0"/>
        <w:spacing w:before="0" w:beforeAutospacing="0" w:after="0" w:afterAutospacing="0" w:line="500" w:lineRule="exact"/>
        <w:ind w:left="0" w:leftChars="0" w:right="0"/>
        <w:jc w:val="both"/>
        <w:rPr>
          <w:rFonts w:hint="eastAsia" w:ascii="宋体" w:hAnsi="宋体" w:eastAsia="宋体" w:cs="宋体"/>
          <w:b/>
          <w:bCs w:val="0"/>
          <w:color w:val="333333"/>
          <w:kern w:val="0"/>
          <w:sz w:val="24"/>
          <w:szCs w:val="24"/>
          <w:shd w:val="clear" w:fill="FFFFFF"/>
        </w:rPr>
      </w:pPr>
      <w:r>
        <w:rPr>
          <w:rFonts w:hint="eastAsia" w:ascii="宋体" w:hAnsi="宋体" w:eastAsia="宋体" w:cs="宋体"/>
          <w:b/>
          <w:bCs w:val="0"/>
          <w:color w:val="333333"/>
          <w:kern w:val="0"/>
          <w:sz w:val="24"/>
          <w:szCs w:val="24"/>
          <w:shd w:val="clear" w:fill="FFFFFF"/>
          <w:lang w:val="en-US" w:eastAsia="zh-CN"/>
        </w:rPr>
        <w:t>五、响应文件开启</w:t>
      </w:r>
    </w:p>
    <w:p w14:paraId="185BFA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1、时间：</w:t>
      </w:r>
      <w:r>
        <w:rPr>
          <w:rFonts w:hint="eastAsia" w:ascii="宋体" w:hAnsi="宋体" w:eastAsia="宋体" w:cs="宋体"/>
          <w:bCs/>
          <w:color w:val="333333"/>
          <w:kern w:val="2"/>
          <w:sz w:val="24"/>
          <w:szCs w:val="24"/>
          <w:u w:val="single"/>
          <w:shd w:val="clear" w:fill="FFFFFF"/>
          <w:lang w:val="en-US" w:eastAsia="zh-CN" w:bidi="ar"/>
        </w:rPr>
        <w:t>2025</w:t>
      </w:r>
      <w:r>
        <w:rPr>
          <w:rFonts w:hint="eastAsia" w:ascii="宋体" w:hAnsi="宋体" w:eastAsia="宋体" w:cs="宋体"/>
          <w:bCs/>
          <w:color w:val="333333"/>
          <w:kern w:val="2"/>
          <w:sz w:val="24"/>
          <w:szCs w:val="24"/>
          <w:shd w:val="clear" w:fill="FFFFFF"/>
          <w:lang w:val="en-US" w:eastAsia="zh-CN" w:bidi="ar"/>
        </w:rPr>
        <w:t>年</w:t>
      </w:r>
      <w:r>
        <w:rPr>
          <w:rFonts w:hint="eastAsia" w:ascii="宋体" w:hAnsi="宋体" w:eastAsia="宋体" w:cs="宋体"/>
          <w:bCs/>
          <w:color w:val="333333"/>
          <w:kern w:val="2"/>
          <w:sz w:val="24"/>
          <w:szCs w:val="24"/>
          <w:u w:val="single"/>
          <w:shd w:val="clear" w:fill="FFFFFF"/>
          <w:lang w:val="en-US" w:eastAsia="zh-CN" w:bidi="ar"/>
        </w:rPr>
        <w:t>4</w:t>
      </w:r>
      <w:r>
        <w:rPr>
          <w:rFonts w:hint="eastAsia" w:ascii="宋体" w:hAnsi="宋体" w:eastAsia="宋体" w:cs="宋体"/>
          <w:bCs/>
          <w:color w:val="333333"/>
          <w:kern w:val="2"/>
          <w:sz w:val="24"/>
          <w:szCs w:val="24"/>
          <w:shd w:val="clear" w:fill="FFFFFF"/>
          <w:lang w:val="en-US" w:eastAsia="zh-CN" w:bidi="ar"/>
        </w:rPr>
        <w:t>月</w:t>
      </w:r>
      <w:r>
        <w:rPr>
          <w:rFonts w:hint="eastAsia" w:ascii="宋体" w:hAnsi="宋体" w:eastAsia="宋体" w:cs="宋体"/>
          <w:bCs/>
          <w:color w:val="333333"/>
          <w:kern w:val="2"/>
          <w:sz w:val="24"/>
          <w:szCs w:val="24"/>
          <w:u w:val="single"/>
          <w:shd w:val="clear" w:fill="FFFFFF"/>
          <w:lang w:val="en-US" w:eastAsia="zh-CN" w:bidi="ar"/>
        </w:rPr>
        <w:t>1</w:t>
      </w:r>
      <w:r>
        <w:rPr>
          <w:rFonts w:hint="eastAsia" w:ascii="宋体" w:hAnsi="宋体" w:cs="宋体"/>
          <w:bCs/>
          <w:color w:val="333333"/>
          <w:kern w:val="2"/>
          <w:sz w:val="24"/>
          <w:szCs w:val="24"/>
          <w:u w:val="single"/>
          <w:shd w:val="clear" w:fill="FFFFFF"/>
          <w:lang w:val="en-US" w:eastAsia="zh-CN" w:bidi="ar"/>
        </w:rPr>
        <w:t>8</w:t>
      </w:r>
      <w:r>
        <w:rPr>
          <w:rFonts w:hint="eastAsia" w:ascii="宋体" w:hAnsi="宋体" w:eastAsia="宋体" w:cs="宋体"/>
          <w:bCs/>
          <w:color w:val="333333"/>
          <w:kern w:val="2"/>
          <w:sz w:val="24"/>
          <w:szCs w:val="24"/>
          <w:shd w:val="clear" w:fill="FFFFFF"/>
          <w:lang w:val="en-US" w:eastAsia="zh-CN" w:bidi="ar"/>
        </w:rPr>
        <w:t>日</w:t>
      </w:r>
      <w:r>
        <w:rPr>
          <w:rFonts w:hint="eastAsia" w:ascii="宋体" w:hAnsi="宋体" w:eastAsia="宋体" w:cs="宋体"/>
          <w:bCs/>
          <w:color w:val="333333"/>
          <w:kern w:val="2"/>
          <w:sz w:val="24"/>
          <w:szCs w:val="24"/>
          <w:u w:val="single"/>
          <w:shd w:val="clear" w:fill="FFFFFF"/>
          <w:lang w:val="en-US" w:eastAsia="zh-CN" w:bidi="ar"/>
        </w:rPr>
        <w:t>09</w:t>
      </w:r>
      <w:r>
        <w:rPr>
          <w:rFonts w:hint="eastAsia" w:ascii="宋体" w:hAnsi="宋体" w:eastAsia="宋体" w:cs="宋体"/>
          <w:color w:val="333333"/>
          <w:kern w:val="2"/>
          <w:sz w:val="24"/>
          <w:szCs w:val="24"/>
          <w:shd w:val="clear" w:fill="FFFFFF"/>
          <w:lang w:val="en-US" w:eastAsia="zh-CN" w:bidi="ar"/>
        </w:rPr>
        <w:t>点</w:t>
      </w:r>
      <w:r>
        <w:rPr>
          <w:rFonts w:hint="eastAsia" w:ascii="宋体" w:hAnsi="宋体" w:eastAsia="宋体" w:cs="宋体"/>
          <w:color w:val="333333"/>
          <w:kern w:val="2"/>
          <w:sz w:val="24"/>
          <w:szCs w:val="24"/>
          <w:u w:val="single"/>
          <w:shd w:val="clear" w:fill="FFFFFF"/>
          <w:lang w:val="en-US" w:eastAsia="zh-CN" w:bidi="ar"/>
        </w:rPr>
        <w:t>00</w:t>
      </w:r>
      <w:r>
        <w:rPr>
          <w:rFonts w:hint="eastAsia" w:ascii="宋体" w:hAnsi="宋体" w:eastAsia="宋体" w:cs="宋体"/>
          <w:color w:val="333333"/>
          <w:kern w:val="2"/>
          <w:sz w:val="24"/>
          <w:szCs w:val="24"/>
          <w:shd w:val="clear" w:fill="FFFFFF"/>
          <w:lang w:val="en-US" w:eastAsia="zh-CN" w:bidi="ar"/>
        </w:rPr>
        <w:t>分（北京时间）</w:t>
      </w:r>
    </w:p>
    <w:p w14:paraId="6152BFE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2"/>
          <w:sz w:val="24"/>
          <w:szCs w:val="24"/>
          <w:shd w:val="clear" w:fill="FFFFFF"/>
          <w:lang w:val="en-US" w:eastAsia="zh-CN" w:bidi="ar"/>
        </w:rPr>
        <w:t>2、地点：阶梯项目咨询有限公司开标厅</w:t>
      </w:r>
    </w:p>
    <w:p w14:paraId="3C95DCC6">
      <w:pPr>
        <w:pStyle w:val="6"/>
        <w:keepNext w:val="0"/>
        <w:keepLines w:val="0"/>
        <w:widowControl/>
        <w:suppressLineNumbers w:val="0"/>
        <w:wordWrap w:val="0"/>
        <w:spacing w:before="0" w:beforeAutospacing="0" w:after="0" w:afterAutospacing="0" w:line="500" w:lineRule="exact"/>
        <w:ind w:left="0" w:leftChars="0" w:right="0"/>
        <w:jc w:val="both"/>
      </w:pPr>
      <w:r>
        <w:rPr>
          <w:rFonts w:hint="eastAsia" w:ascii="宋体" w:hAnsi="宋体" w:eastAsia="宋体" w:cs="宋体"/>
          <w:b/>
          <w:bCs w:val="0"/>
          <w:color w:val="333333"/>
          <w:kern w:val="0"/>
          <w:sz w:val="24"/>
          <w:szCs w:val="24"/>
          <w:shd w:val="clear" w:fill="FFFFFF"/>
        </w:rPr>
        <w:t>六、公告期限</w:t>
      </w:r>
    </w:p>
    <w:p w14:paraId="69966F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firstLine="480" w:firstLineChars="200"/>
        <w:jc w:val="both"/>
      </w:pPr>
      <w:r>
        <w:rPr>
          <w:rFonts w:hint="eastAsia" w:ascii="宋体" w:hAnsi="宋体" w:eastAsia="宋体" w:cs="宋体"/>
          <w:color w:val="333333"/>
          <w:kern w:val="0"/>
          <w:sz w:val="24"/>
          <w:szCs w:val="24"/>
          <w:shd w:val="clear" w:fill="FFFFFF"/>
          <w:lang w:val="en-US" w:eastAsia="zh-CN" w:bidi="ar"/>
        </w:rPr>
        <w:t>自本公告发布之日起3个工作日。</w:t>
      </w:r>
    </w:p>
    <w:p w14:paraId="4CE9F5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leftChars="0" w:right="0"/>
        <w:jc w:val="both"/>
      </w:pPr>
      <w:r>
        <w:rPr>
          <w:rFonts w:hint="eastAsia" w:ascii="宋体" w:hAnsi="宋体" w:eastAsia="宋体" w:cs="宋体"/>
          <w:b/>
          <w:bCs/>
          <w:color w:val="333333"/>
          <w:kern w:val="2"/>
          <w:sz w:val="24"/>
          <w:szCs w:val="24"/>
          <w:shd w:val="clear" w:fill="FFFFFF"/>
          <w:lang w:val="en-US" w:eastAsia="zh-CN" w:bidi="ar"/>
        </w:rPr>
        <w:t>七、其他事宜</w:t>
      </w:r>
    </w:p>
    <w:p w14:paraId="7132D077">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right="0" w:firstLine="480" w:firstLineChars="200"/>
        <w:jc w:val="left"/>
      </w:pPr>
      <w:r>
        <w:rPr>
          <w:rFonts w:hint="eastAsia" w:ascii="宋体" w:hAnsi="宋体" w:eastAsia="宋体" w:cs="宋体"/>
          <w:b w:val="0"/>
          <w:bCs w:val="0"/>
          <w:color w:val="333333"/>
          <w:kern w:val="2"/>
          <w:sz w:val="24"/>
          <w:szCs w:val="24"/>
          <w:shd w:val="clear" w:fill="FFFFFF"/>
          <w:lang w:val="en-US" w:eastAsia="zh-CN" w:bidi="ar"/>
        </w:rPr>
        <w:t>1、供应商应当按照本项目采购文件规定的时间和地点参与谈判，供应商仅确定一名人员参加：法定代表人持本人二代居民身份证原件和法定代表人身份证明（或授权委托代理人持本人二代居民身份证原件和法人授权委托书原件）凡不能出示上述有效证件或到场人员与证件载明的人员不一致或未出席谈判会议者，响应文件不予接受，谈判资格无效。</w:t>
      </w:r>
    </w:p>
    <w:p w14:paraId="6F71D48A">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right="0" w:firstLine="480" w:firstLineChars="200"/>
        <w:jc w:val="left"/>
      </w:pPr>
      <w:r>
        <w:rPr>
          <w:rFonts w:hint="eastAsia" w:ascii="宋体" w:hAnsi="宋体" w:eastAsia="宋体" w:cs="宋体"/>
          <w:color w:val="333333"/>
          <w:kern w:val="2"/>
          <w:sz w:val="24"/>
          <w:szCs w:val="24"/>
          <w:shd w:val="clear" w:fill="FFFFFF"/>
          <w:lang w:val="en-US" w:eastAsia="zh-CN" w:bidi="ar"/>
        </w:rPr>
        <w:t>2、答疑：供应商如果对本项目内容有相关疑问，可以以邮件形式提出，对采购文件进行的澄清、更正或更改，将在</w:t>
      </w:r>
      <w:r>
        <w:rPr>
          <w:rFonts w:hint="eastAsia" w:ascii="宋体" w:hAnsi="宋体" w:cs="宋体"/>
          <w:color w:val="333333"/>
          <w:kern w:val="2"/>
          <w:sz w:val="24"/>
          <w:szCs w:val="24"/>
          <w:highlight w:val="none"/>
          <w:shd w:val="clear" w:fill="FFFFFF"/>
          <w:lang w:val="en-US" w:eastAsia="zh-CN" w:bidi="ar"/>
        </w:rPr>
        <w:t>阶梯项目咨询有限公司网站</w:t>
      </w:r>
      <w:r>
        <w:rPr>
          <w:rFonts w:hint="eastAsia" w:ascii="宋体" w:hAnsi="宋体" w:eastAsia="宋体" w:cs="宋体"/>
          <w:color w:val="333333"/>
          <w:kern w:val="2"/>
          <w:sz w:val="24"/>
          <w:szCs w:val="24"/>
          <w:highlight w:val="none"/>
          <w:shd w:val="clear" w:fill="FFFFFF"/>
          <w:lang w:val="en-US" w:eastAsia="zh-CN" w:bidi="ar"/>
        </w:rPr>
        <w:t>（http://www.jet-ok.com/）</w:t>
      </w:r>
      <w:r>
        <w:rPr>
          <w:rFonts w:hint="eastAsia" w:ascii="宋体" w:hAnsi="宋体" w:eastAsia="宋体" w:cs="宋体"/>
          <w:color w:val="333333"/>
          <w:kern w:val="2"/>
          <w:sz w:val="24"/>
          <w:szCs w:val="24"/>
          <w:shd w:val="clear" w:fill="FFFFFF"/>
          <w:lang w:val="en-US" w:eastAsia="zh-CN" w:bidi="ar"/>
        </w:rPr>
        <w:t>及时发布，该公告内容为采购文件的组成部分，对供应商具有同样约束力效力。供应商应主动上网查询，供应商须自行承担因未及时关注相关信息而引发的相关责任。</w:t>
      </w:r>
    </w:p>
    <w:p w14:paraId="0B6D6613">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right="0" w:firstLine="480" w:firstLineChars="200"/>
        <w:jc w:val="left"/>
      </w:pPr>
      <w:r>
        <w:rPr>
          <w:rFonts w:hint="eastAsia" w:ascii="宋体" w:hAnsi="宋体" w:eastAsia="宋体" w:cs="宋体"/>
          <w:color w:val="333333"/>
          <w:kern w:val="2"/>
          <w:sz w:val="24"/>
          <w:szCs w:val="24"/>
          <w:shd w:val="clear" w:fill="FFFFFF"/>
          <w:lang w:val="en-US" w:eastAsia="zh-CN" w:bidi="ar"/>
        </w:rPr>
        <w:t>3、本项目相关公告在</w:t>
      </w:r>
      <w:r>
        <w:rPr>
          <w:rFonts w:hint="eastAsia" w:ascii="宋体" w:hAnsi="宋体" w:cs="宋体"/>
          <w:color w:val="333333"/>
          <w:kern w:val="2"/>
          <w:sz w:val="24"/>
          <w:szCs w:val="24"/>
          <w:highlight w:val="none"/>
          <w:shd w:val="clear" w:fill="FFFFFF"/>
          <w:lang w:val="en-US" w:eastAsia="zh-CN" w:bidi="ar"/>
        </w:rPr>
        <w:t>阶梯项目咨询有限公司网站</w:t>
      </w:r>
      <w:r>
        <w:rPr>
          <w:rFonts w:hint="eastAsia" w:ascii="宋体" w:hAnsi="宋体" w:eastAsia="宋体" w:cs="宋体"/>
          <w:color w:val="333333"/>
          <w:kern w:val="2"/>
          <w:sz w:val="24"/>
          <w:szCs w:val="24"/>
          <w:highlight w:val="none"/>
          <w:shd w:val="clear" w:fill="FFFFFF"/>
          <w:lang w:val="en-US" w:eastAsia="zh-CN" w:bidi="ar"/>
        </w:rPr>
        <w:t>（http://www.jet-ok.com/）</w:t>
      </w:r>
      <w:r>
        <w:rPr>
          <w:rFonts w:hint="eastAsia" w:ascii="宋体" w:hAnsi="宋体" w:eastAsia="宋体" w:cs="宋体"/>
          <w:color w:val="333333"/>
          <w:kern w:val="2"/>
          <w:sz w:val="24"/>
          <w:szCs w:val="24"/>
          <w:shd w:val="clear" w:fill="FFFFFF"/>
          <w:lang w:val="en-US" w:eastAsia="zh-CN" w:bidi="ar"/>
        </w:rPr>
        <w:t>发布，请各位供应商注意查看有关竞争性谈判公告、答疑澄清等相关文件资料，如不及时查看造成后果由供应商自负。</w:t>
      </w:r>
    </w:p>
    <w:p w14:paraId="235932AA">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exact"/>
        <w:ind w:left="0" w:right="0" w:firstLine="480" w:firstLineChars="200"/>
        <w:jc w:val="left"/>
      </w:pPr>
      <w:r>
        <w:rPr>
          <w:rFonts w:hint="eastAsia" w:ascii="宋体" w:hAnsi="宋体" w:eastAsia="宋体" w:cs="宋体"/>
          <w:color w:val="333333"/>
          <w:kern w:val="2"/>
          <w:sz w:val="24"/>
          <w:szCs w:val="24"/>
          <w:shd w:val="clear" w:fill="FFFFFF"/>
          <w:lang w:val="en-US" w:eastAsia="zh-CN" w:bidi="ar"/>
        </w:rPr>
        <w:t xml:space="preserve">4、严禁恶意低价或恶意高价竞标，对恶意低价或恶意高价竞标的，采购人有权进行调查处理，经查证属实的，其响应资格无效，同时给予限制投标资格等处理。 </w:t>
      </w:r>
    </w:p>
    <w:p w14:paraId="59EFB3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00" w:lineRule="exact"/>
        <w:ind w:left="0" w:leftChars="0" w:right="0" w:firstLine="480" w:firstLineChars="200"/>
        <w:jc w:val="both"/>
      </w:pPr>
      <w:r>
        <w:rPr>
          <w:rFonts w:hint="eastAsia" w:ascii="宋体" w:hAnsi="宋体" w:eastAsia="宋体" w:cs="宋体"/>
          <w:bCs/>
          <w:color w:val="333333"/>
          <w:kern w:val="0"/>
          <w:sz w:val="24"/>
          <w:szCs w:val="24"/>
          <w:shd w:val="clear" w:fill="FFFFFF"/>
          <w:lang w:val="en-US" w:eastAsia="zh-CN" w:bidi="ar"/>
        </w:rPr>
        <w:t>5、响应保证金：本项目无需提供。</w:t>
      </w:r>
    </w:p>
    <w:p w14:paraId="3ACA3A1B">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b/>
          <w:bCs/>
          <w:sz w:val="24"/>
          <w:szCs w:val="24"/>
        </w:rPr>
        <w:t>八、凡对本次采购提出询问，请按以下方式联系</w:t>
      </w:r>
      <w:r>
        <w:rPr>
          <w:rFonts w:hint="eastAsia" w:ascii="宋体" w:hAnsi="宋体" w:eastAsia="宋体" w:cs="宋体"/>
          <w:sz w:val="24"/>
          <w:szCs w:val="24"/>
        </w:rPr>
        <w:t>。</w:t>
      </w:r>
      <w:bookmarkEnd w:id="4"/>
      <w:bookmarkEnd w:id="5"/>
      <w:bookmarkEnd w:id="6"/>
      <w:bookmarkEnd w:id="7"/>
      <w:bookmarkEnd w:id="8"/>
    </w:p>
    <w:p w14:paraId="1E288153">
      <w:pPr>
        <w:keepNext/>
        <w:keepLines/>
        <w:pageBreakBefore w:val="0"/>
        <w:widowControl/>
        <w:kinsoku/>
        <w:wordWrap/>
        <w:overflowPunct/>
        <w:topLinePunct w:val="0"/>
        <w:autoSpaceDE/>
        <w:autoSpaceDN/>
        <w:bidi w:val="0"/>
        <w:adjustRightInd/>
        <w:snapToGrid/>
        <w:spacing w:before="0" w:after="0" w:line="500" w:lineRule="exact"/>
        <w:jc w:val="both"/>
        <w:textAlignment w:val="auto"/>
        <w:outlineLvl w:val="1"/>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1、采购人信息</w:t>
      </w:r>
    </w:p>
    <w:p w14:paraId="6326962D">
      <w:pPr>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333333"/>
          <w:kern w:val="2"/>
          <w:sz w:val="24"/>
          <w:szCs w:val="24"/>
          <w:shd w:val="clear" w:fill="FFFFFF"/>
          <w:lang w:val="en-US" w:eastAsia="zh-CN" w:bidi="ar"/>
        </w:rPr>
      </w:pPr>
      <w:bookmarkStart w:id="9" w:name="_Toc35393807"/>
      <w:bookmarkStart w:id="10" w:name="_Toc28359020"/>
      <w:bookmarkStart w:id="11" w:name="_Toc35393638"/>
      <w:bookmarkStart w:id="12" w:name="_Toc28359097"/>
      <w:r>
        <w:rPr>
          <w:rFonts w:hint="eastAsia" w:ascii="宋体" w:hAnsi="宋体" w:eastAsia="宋体" w:cs="宋体"/>
          <w:color w:val="333333"/>
          <w:kern w:val="2"/>
          <w:sz w:val="24"/>
          <w:szCs w:val="24"/>
          <w:shd w:val="clear" w:fill="FFFFFF"/>
          <w:lang w:val="en-US" w:eastAsia="zh-CN" w:bidi="ar"/>
        </w:rPr>
        <w:t>名称：霍山县水务局</w:t>
      </w:r>
    </w:p>
    <w:p w14:paraId="11D9477F">
      <w:pPr>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地址：霍山县衡山镇南岳东路40号</w:t>
      </w:r>
    </w:p>
    <w:p w14:paraId="5260CBE2">
      <w:pPr>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联系方式：张先生/18656494896</w:t>
      </w:r>
    </w:p>
    <w:bookmarkEnd w:id="9"/>
    <w:bookmarkEnd w:id="10"/>
    <w:bookmarkEnd w:id="11"/>
    <w:bookmarkEnd w:id="12"/>
    <w:p w14:paraId="4AEB5D9F">
      <w:pPr>
        <w:pageBreakBefore w:val="0"/>
        <w:widowControl/>
        <w:kinsoku w:val="0"/>
        <w:wordWrap/>
        <w:overflowPunct/>
        <w:topLinePunct w:val="0"/>
        <w:autoSpaceDE w:val="0"/>
        <w:autoSpaceDN w:val="0"/>
        <w:bidi w:val="0"/>
        <w:adjustRightInd/>
        <w:snapToGrid w:val="0"/>
        <w:spacing w:line="500" w:lineRule="exact"/>
        <w:jc w:val="left"/>
        <w:textAlignment w:val="auto"/>
        <w:rPr>
          <w:rFonts w:hint="eastAsia" w:ascii="宋体" w:hAnsi="宋体" w:eastAsia="宋体" w:cs="宋体"/>
          <w:color w:val="333333"/>
          <w:kern w:val="2"/>
          <w:sz w:val="24"/>
          <w:szCs w:val="24"/>
          <w:shd w:val="clear" w:fill="FFFFFF"/>
          <w:lang w:val="en-US" w:eastAsia="zh-CN" w:bidi="ar"/>
        </w:rPr>
      </w:pPr>
      <w:bookmarkStart w:id="13" w:name="_Toc35393808"/>
      <w:bookmarkStart w:id="14" w:name="_Toc28359021"/>
      <w:bookmarkStart w:id="15" w:name="_Toc28359098"/>
      <w:bookmarkStart w:id="16" w:name="_Toc35393639"/>
      <w:r>
        <w:rPr>
          <w:rFonts w:hint="eastAsia" w:ascii="宋体" w:hAnsi="宋体" w:eastAsia="宋体" w:cs="宋体"/>
          <w:color w:val="333333"/>
          <w:kern w:val="2"/>
          <w:sz w:val="24"/>
          <w:szCs w:val="24"/>
          <w:shd w:val="clear" w:fill="FFFFFF"/>
          <w:lang w:val="en-US" w:eastAsia="zh-CN" w:bidi="ar"/>
        </w:rPr>
        <w:t>2、采购代理机构信息</w:t>
      </w:r>
    </w:p>
    <w:bookmarkEnd w:id="13"/>
    <w:bookmarkEnd w:id="14"/>
    <w:bookmarkEnd w:id="15"/>
    <w:bookmarkEnd w:id="16"/>
    <w:p w14:paraId="27D8311D">
      <w:pPr>
        <w:pageBreakBefore w:val="0"/>
        <w:widowControl/>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 xml:space="preserve">名称：阶梯项目咨询有限公司  </w:t>
      </w:r>
    </w:p>
    <w:p w14:paraId="5B2071D4">
      <w:pPr>
        <w:pageBreakBefore w:val="0"/>
        <w:widowControl/>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 xml:space="preserve">地址：霍山县一隆路9-9# </w:t>
      </w:r>
    </w:p>
    <w:p w14:paraId="025BE2E3">
      <w:pPr>
        <w:pageBreakBefore w:val="0"/>
        <w:widowControl/>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联系方式：18175084985</w:t>
      </w:r>
    </w:p>
    <w:p w14:paraId="79F2A424">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3、项目联系方式</w:t>
      </w:r>
    </w:p>
    <w:p w14:paraId="6153ADA2">
      <w:pPr>
        <w:pageBreakBefore w:val="0"/>
        <w:widowControl/>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项目联系人：程工</w:t>
      </w:r>
    </w:p>
    <w:p w14:paraId="02983E68">
      <w:pPr>
        <w:pageBreakBefore w:val="0"/>
        <w:widowControl/>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cs="Times New Roman"/>
          <w:bCs/>
          <w:color w:val="000000"/>
          <w:kern w:val="0"/>
          <w:sz w:val="24"/>
          <w:szCs w:val="24"/>
          <w:highlight w:val="none"/>
        </w:rPr>
      </w:pPr>
      <w:r>
        <w:rPr>
          <w:rFonts w:hint="eastAsia" w:ascii="宋体" w:hAnsi="宋体" w:eastAsia="宋体" w:cs="宋体"/>
          <w:color w:val="333333"/>
          <w:kern w:val="2"/>
          <w:sz w:val="24"/>
          <w:szCs w:val="24"/>
          <w:shd w:val="clear" w:fill="FFFFFF"/>
          <w:lang w:val="en-US" w:eastAsia="zh-CN" w:bidi="ar"/>
        </w:rPr>
        <w:t>电　 话：1</w:t>
      </w:r>
      <w:r>
        <w:rPr>
          <w:rFonts w:hint="eastAsia" w:ascii="宋体" w:hAnsi="宋体" w:eastAsia="宋体" w:cs="Times New Roman"/>
          <w:bCs/>
          <w:color w:val="000000"/>
          <w:kern w:val="0"/>
          <w:sz w:val="24"/>
          <w:szCs w:val="24"/>
          <w:highlight w:val="none"/>
          <w:lang w:val="en-US" w:eastAsia="zh-CN"/>
        </w:rPr>
        <w:t>8175084985</w:t>
      </w:r>
    </w:p>
    <w:p w14:paraId="3B52754C">
      <w:pPr>
        <w:pageBreakBefore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bCs/>
          <w:sz w:val="24"/>
          <w:szCs w:val="24"/>
        </w:rPr>
      </w:pPr>
    </w:p>
    <w:p w14:paraId="16D86D8A">
      <w:pPr>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bCs/>
          <w:sz w:val="24"/>
          <w:szCs w:val="24"/>
        </w:rPr>
      </w:pPr>
    </w:p>
    <w:p w14:paraId="077FA5CA">
      <w:pPr>
        <w:pageBreakBefore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14:paraId="4519530F">
      <w:pPr>
        <w:pageBreakBefore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霍山县水务局</w:t>
      </w:r>
    </w:p>
    <w:p w14:paraId="7C35455E">
      <w:pPr>
        <w:pageBreakBefore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阶梯项目咨询有限公司</w:t>
      </w:r>
    </w:p>
    <w:p w14:paraId="7ED0C19B">
      <w:pPr>
        <w:pageBreakBefore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bCs/>
          <w:sz w:val="24"/>
          <w:szCs w:val="24"/>
        </w:rPr>
      </w:pPr>
      <w:r>
        <w:rPr>
          <w:rFonts w:hint="eastAsia" w:ascii="宋体" w:hAnsi="宋体" w:eastAsia="宋体" w:cs="宋体"/>
          <w:bCs/>
          <w:sz w:val="24"/>
          <w:szCs w:val="24"/>
        </w:rPr>
        <w:t>202</w:t>
      </w:r>
      <w:r>
        <w:rPr>
          <w:rFonts w:hint="eastAsia" w:ascii="宋体" w:hAnsi="宋体" w:eastAsia="宋体" w:cs="宋体"/>
          <w:bCs/>
          <w:sz w:val="24"/>
          <w:szCs w:val="24"/>
          <w:lang w:val="en-US" w:eastAsia="zh-CN"/>
        </w:rPr>
        <w:t>5</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4</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5</w:t>
      </w:r>
      <w:r>
        <w:rPr>
          <w:rFonts w:hint="eastAsia" w:ascii="宋体" w:hAnsi="宋体" w:eastAsia="宋体" w:cs="宋体"/>
          <w:bCs/>
          <w:sz w:val="24"/>
          <w:szCs w:val="24"/>
        </w:rPr>
        <w:t>日</w:t>
      </w:r>
    </w:p>
    <w:p w14:paraId="1E7DABF1">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bookmarkStart w:id="17" w:name="_Toc18386"/>
      <w:r>
        <w:rPr>
          <w:rFonts w:hint="eastAsia" w:ascii="宋体" w:hAnsi="宋体" w:eastAsia="宋体" w:cs="宋体"/>
          <w:sz w:val="28"/>
          <w:szCs w:val="28"/>
        </w:rPr>
        <w:br w:type="page"/>
      </w:r>
    </w:p>
    <w:p w14:paraId="1F2719C5">
      <w:pPr>
        <w:pStyle w:val="6"/>
        <w:keepNext/>
        <w:keepLines/>
        <w:pageBreakBefore w:val="0"/>
        <w:widowControl w:val="0"/>
        <w:kinsoku/>
        <w:wordWrap/>
        <w:overflowPunct/>
        <w:topLinePunct w:val="0"/>
        <w:autoSpaceDE/>
        <w:autoSpaceDN/>
        <w:bidi w:val="0"/>
        <w:adjustRightInd w:val="0"/>
        <w:snapToGrid/>
        <w:spacing w:before="156" w:beforeLines="50" w:after="156" w:afterLines="50" w:line="460" w:lineRule="exact"/>
        <w:jc w:val="center"/>
        <w:textAlignment w:val="baseline"/>
        <w:rPr>
          <w:rFonts w:ascii="宋体" w:hAnsi="宋体" w:eastAsia="宋体" w:cs="宋体"/>
          <w:sz w:val="28"/>
          <w:szCs w:val="28"/>
        </w:rPr>
      </w:pPr>
      <w:r>
        <w:rPr>
          <w:rFonts w:hint="eastAsia" w:ascii="宋体" w:hAnsi="宋体" w:eastAsia="宋体" w:cs="宋体"/>
          <w:sz w:val="28"/>
          <w:szCs w:val="28"/>
        </w:rPr>
        <w:t>一、供应商须知</w:t>
      </w:r>
      <w:bookmarkEnd w:id="2"/>
      <w:bookmarkEnd w:id="3"/>
      <w:bookmarkEnd w:id="17"/>
    </w:p>
    <w:p w14:paraId="31854942">
      <w:pPr>
        <w:pStyle w:val="6"/>
        <w:keepNext/>
        <w:keepLines/>
        <w:pageBreakBefore w:val="0"/>
        <w:widowControl w:val="0"/>
        <w:kinsoku/>
        <w:wordWrap/>
        <w:overflowPunct/>
        <w:topLinePunct w:val="0"/>
        <w:autoSpaceDE/>
        <w:autoSpaceDN/>
        <w:bidi w:val="0"/>
        <w:adjustRightInd w:val="0"/>
        <w:snapToGrid/>
        <w:spacing w:before="0" w:after="0" w:line="460" w:lineRule="exact"/>
        <w:jc w:val="center"/>
        <w:textAlignment w:val="baseline"/>
        <w:rPr>
          <w:rFonts w:ascii="宋体" w:hAnsi="宋体" w:eastAsia="宋体" w:cs="宋体"/>
          <w:sz w:val="24"/>
          <w:szCs w:val="24"/>
        </w:rPr>
      </w:pPr>
      <w:bookmarkStart w:id="18" w:name="_Toc6858"/>
      <w:r>
        <w:rPr>
          <w:rFonts w:hint="eastAsia" w:ascii="宋体" w:hAnsi="宋体" w:eastAsia="宋体" w:cs="宋体"/>
          <w:sz w:val="24"/>
          <w:szCs w:val="24"/>
        </w:rPr>
        <w:t>（一）须知前附表</w:t>
      </w:r>
      <w:bookmarkEnd w:id="18"/>
    </w:p>
    <w:tbl>
      <w:tblPr>
        <w:tblStyle w:val="3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484"/>
        <w:gridCol w:w="2070"/>
        <w:gridCol w:w="7206"/>
      </w:tblGrid>
      <w:tr w14:paraId="3472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484" w:type="dxa"/>
            <w:vAlign w:val="center"/>
          </w:tcPr>
          <w:p w14:paraId="6B6AF44C">
            <w:pPr>
              <w:keepNext w:val="0"/>
              <w:keepLines w:val="0"/>
              <w:pageBreakBefore w:val="0"/>
              <w:widowControl w:val="0"/>
              <w:kinsoku/>
              <w:wordWrap/>
              <w:overflowPunct/>
              <w:topLinePunct w:val="0"/>
              <w:autoSpaceDE/>
              <w:autoSpaceDN/>
              <w:bidi w:val="0"/>
              <w:adjustRightInd/>
              <w:snapToGrid/>
              <w:spacing w:line="440" w:lineRule="exact"/>
              <w:jc w:val="center"/>
              <w:rPr>
                <w:rFonts w:ascii="宋体" w:hAnsi="宋体"/>
                <w:b/>
                <w:sz w:val="24"/>
                <w:szCs w:val="24"/>
              </w:rPr>
            </w:pPr>
            <w:bookmarkStart w:id="19" w:name="_Toc438107743"/>
            <w:bookmarkStart w:id="20" w:name="_Toc363199267"/>
            <w:bookmarkStart w:id="21" w:name="_Toc216158627"/>
            <w:r>
              <w:rPr>
                <w:rFonts w:hint="eastAsia" w:ascii="宋体" w:hAnsi="宋体"/>
                <w:b/>
                <w:sz w:val="24"/>
                <w:szCs w:val="24"/>
              </w:rPr>
              <w:t>序号</w:t>
            </w:r>
          </w:p>
        </w:tc>
        <w:tc>
          <w:tcPr>
            <w:tcW w:w="2070" w:type="dxa"/>
            <w:vAlign w:val="center"/>
          </w:tcPr>
          <w:p w14:paraId="222A72D5">
            <w:pPr>
              <w:keepNext w:val="0"/>
              <w:keepLines w:val="0"/>
              <w:pageBreakBefore w:val="0"/>
              <w:widowControl w:val="0"/>
              <w:kinsoku/>
              <w:wordWrap/>
              <w:overflowPunct/>
              <w:topLinePunct w:val="0"/>
              <w:autoSpaceDE/>
              <w:autoSpaceDN/>
              <w:bidi w:val="0"/>
              <w:adjustRightInd/>
              <w:snapToGrid/>
              <w:spacing w:line="440" w:lineRule="exact"/>
              <w:jc w:val="center"/>
              <w:rPr>
                <w:rFonts w:ascii="宋体" w:hAnsi="宋体"/>
                <w:b/>
                <w:sz w:val="24"/>
                <w:szCs w:val="24"/>
              </w:rPr>
            </w:pPr>
            <w:r>
              <w:rPr>
                <w:rFonts w:hint="eastAsia" w:ascii="宋体" w:hAnsi="宋体"/>
                <w:b/>
                <w:sz w:val="24"/>
                <w:szCs w:val="24"/>
              </w:rPr>
              <w:t>内容</w:t>
            </w:r>
          </w:p>
        </w:tc>
        <w:tc>
          <w:tcPr>
            <w:tcW w:w="7206" w:type="dxa"/>
            <w:vAlign w:val="center"/>
          </w:tcPr>
          <w:p w14:paraId="559DD715">
            <w:pPr>
              <w:pStyle w:val="10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5767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1" w:hRule="atLeast"/>
          <w:jc w:val="center"/>
        </w:trPr>
        <w:tc>
          <w:tcPr>
            <w:tcW w:w="484" w:type="dxa"/>
            <w:vAlign w:val="center"/>
          </w:tcPr>
          <w:p w14:paraId="1BB8FD88">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
                <w:kern w:val="2"/>
                <w:szCs w:val="24"/>
              </w:rPr>
            </w:pPr>
            <w:r>
              <w:rPr>
                <w:rFonts w:hint="eastAsia" w:ascii="宋体" w:hAnsi="宋体"/>
                <w:b/>
                <w:kern w:val="2"/>
                <w:szCs w:val="24"/>
              </w:rPr>
              <w:t>1</w:t>
            </w:r>
          </w:p>
        </w:tc>
        <w:tc>
          <w:tcPr>
            <w:tcW w:w="2070" w:type="dxa"/>
            <w:vAlign w:val="center"/>
          </w:tcPr>
          <w:p w14:paraId="261E5D54">
            <w:pPr>
              <w:keepNext w:val="0"/>
              <w:keepLines w:val="0"/>
              <w:pageBreakBefore w:val="0"/>
              <w:widowControl w:val="0"/>
              <w:kinsoku/>
              <w:wordWrap/>
              <w:overflowPunct/>
              <w:topLinePunct w:val="0"/>
              <w:autoSpaceDE/>
              <w:autoSpaceDN/>
              <w:bidi w:val="0"/>
              <w:adjustRightInd/>
              <w:snapToGrid/>
              <w:spacing w:line="440" w:lineRule="exact"/>
              <w:jc w:val="center"/>
              <w:rPr>
                <w:rFonts w:ascii="宋体" w:hAnsi="宋体"/>
                <w:sz w:val="24"/>
                <w:szCs w:val="24"/>
              </w:rPr>
            </w:pPr>
            <w:r>
              <w:rPr>
                <w:rFonts w:hint="eastAsia" w:ascii="宋体" w:hAnsi="宋体"/>
                <w:bCs/>
                <w:sz w:val="24"/>
                <w:szCs w:val="24"/>
              </w:rPr>
              <w:t>采购人</w:t>
            </w:r>
          </w:p>
        </w:tc>
        <w:tc>
          <w:tcPr>
            <w:tcW w:w="7206" w:type="dxa"/>
            <w:vAlign w:val="center"/>
          </w:tcPr>
          <w:p w14:paraId="13E927A6">
            <w:pPr>
              <w:keepNext w:val="0"/>
              <w:keepLines w:val="0"/>
              <w:pageBreakBefore w:val="0"/>
              <w:widowControl w:val="0"/>
              <w:kinsoku/>
              <w:wordWrap/>
              <w:overflowPunct/>
              <w:topLinePunct w:val="0"/>
              <w:autoSpaceDE/>
              <w:autoSpaceDN/>
              <w:bidi w:val="0"/>
              <w:adjustRightInd/>
              <w:snapToGrid/>
              <w:spacing w:line="440" w:lineRule="exact"/>
              <w:rPr>
                <w:rFonts w:hint="eastAsia" w:eastAsia="宋体"/>
                <w:sz w:val="24"/>
                <w:szCs w:val="24"/>
                <w:lang w:eastAsia="zh-CN"/>
              </w:rPr>
            </w:pPr>
            <w:r>
              <w:rPr>
                <w:rFonts w:hint="eastAsia"/>
                <w:sz w:val="24"/>
                <w:szCs w:val="24"/>
                <w:lang w:eastAsia="zh-CN"/>
              </w:rPr>
              <w:t>霍山县水务局</w:t>
            </w:r>
          </w:p>
        </w:tc>
      </w:tr>
      <w:tr w14:paraId="70E7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484" w:type="dxa"/>
            <w:vAlign w:val="center"/>
          </w:tcPr>
          <w:p w14:paraId="1CE568D4">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
                <w:kern w:val="2"/>
                <w:szCs w:val="24"/>
              </w:rPr>
            </w:pPr>
            <w:r>
              <w:rPr>
                <w:rFonts w:hint="eastAsia" w:ascii="宋体" w:hAnsi="宋体"/>
                <w:b/>
                <w:kern w:val="2"/>
                <w:szCs w:val="24"/>
              </w:rPr>
              <w:t>2</w:t>
            </w:r>
          </w:p>
        </w:tc>
        <w:tc>
          <w:tcPr>
            <w:tcW w:w="2070" w:type="dxa"/>
            <w:vAlign w:val="center"/>
          </w:tcPr>
          <w:p w14:paraId="4769AFC4">
            <w:pPr>
              <w:keepNext w:val="0"/>
              <w:keepLines w:val="0"/>
              <w:pageBreakBefore w:val="0"/>
              <w:widowControl w:val="0"/>
              <w:kinsoku/>
              <w:wordWrap/>
              <w:overflowPunct/>
              <w:topLinePunct w:val="0"/>
              <w:autoSpaceDE/>
              <w:autoSpaceDN/>
              <w:bidi w:val="0"/>
              <w:adjustRightInd/>
              <w:snapToGrid/>
              <w:spacing w:line="440" w:lineRule="exact"/>
              <w:jc w:val="center"/>
              <w:rPr>
                <w:rFonts w:ascii="宋体" w:hAnsi="宋体"/>
                <w:bCs/>
                <w:sz w:val="24"/>
                <w:szCs w:val="24"/>
              </w:rPr>
            </w:pPr>
            <w:r>
              <w:rPr>
                <w:rFonts w:hint="eastAsia" w:ascii="宋体" w:hAnsi="宋体"/>
                <w:sz w:val="24"/>
                <w:szCs w:val="24"/>
              </w:rPr>
              <w:t>采购代理机构</w:t>
            </w:r>
          </w:p>
        </w:tc>
        <w:tc>
          <w:tcPr>
            <w:tcW w:w="7206" w:type="dxa"/>
            <w:vAlign w:val="center"/>
          </w:tcPr>
          <w:p w14:paraId="780B365C">
            <w:pPr>
              <w:keepNext w:val="0"/>
              <w:keepLines w:val="0"/>
              <w:pageBreakBefore w:val="0"/>
              <w:widowControl w:val="0"/>
              <w:kinsoku/>
              <w:wordWrap/>
              <w:overflowPunct/>
              <w:topLinePunct w:val="0"/>
              <w:autoSpaceDE/>
              <w:autoSpaceDN/>
              <w:bidi w:val="0"/>
              <w:adjustRightInd/>
              <w:snapToGrid/>
              <w:spacing w:line="440" w:lineRule="exact"/>
              <w:jc w:val="left"/>
              <w:rPr>
                <w:rFonts w:ascii="宋体" w:hAnsi="宋体"/>
                <w:sz w:val="24"/>
                <w:szCs w:val="24"/>
              </w:rPr>
            </w:pPr>
            <w:r>
              <w:rPr>
                <w:rFonts w:hint="eastAsia" w:ascii="宋体" w:hAnsi="宋体"/>
                <w:sz w:val="24"/>
                <w:szCs w:val="24"/>
              </w:rPr>
              <w:t>名称：</w:t>
            </w:r>
            <w:r>
              <w:rPr>
                <w:rFonts w:hint="eastAsia" w:ascii="宋体" w:hAnsi="宋体"/>
                <w:sz w:val="24"/>
                <w:szCs w:val="24"/>
                <w:lang w:eastAsia="zh-CN"/>
              </w:rPr>
              <w:t>阶梯项目咨询有限公司</w:t>
            </w:r>
            <w:r>
              <w:rPr>
                <w:rFonts w:ascii="宋体" w:hAnsi="宋体"/>
                <w:sz w:val="24"/>
                <w:szCs w:val="24"/>
              </w:rPr>
              <w:t xml:space="preserve"> </w:t>
            </w:r>
          </w:p>
          <w:p w14:paraId="06D48537">
            <w:pPr>
              <w:keepNext w:val="0"/>
              <w:keepLines w:val="0"/>
              <w:pageBreakBefore w:val="0"/>
              <w:widowControl w:val="0"/>
              <w:kinsoku/>
              <w:wordWrap/>
              <w:overflowPunct/>
              <w:topLinePunct w:val="0"/>
              <w:autoSpaceDE/>
              <w:autoSpaceDN/>
              <w:bidi w:val="0"/>
              <w:adjustRightInd/>
              <w:snapToGrid/>
              <w:spacing w:line="440" w:lineRule="exact"/>
              <w:jc w:val="left"/>
              <w:rPr>
                <w:b/>
                <w:bCs/>
                <w:sz w:val="24"/>
                <w:szCs w:val="24"/>
              </w:rPr>
            </w:pPr>
            <w:r>
              <w:rPr>
                <w:rFonts w:hint="eastAsia"/>
                <w:sz w:val="24"/>
                <w:szCs w:val="24"/>
              </w:rPr>
              <w:t>地址：</w:t>
            </w:r>
            <w:r>
              <w:rPr>
                <w:rFonts w:hint="eastAsia"/>
                <w:sz w:val="24"/>
                <w:szCs w:val="24"/>
                <w:lang w:eastAsia="zh-CN"/>
              </w:rPr>
              <w:t>霍山县一隆路9-9#</w:t>
            </w:r>
            <w:r>
              <w:rPr>
                <w:b/>
                <w:bCs/>
                <w:sz w:val="24"/>
                <w:szCs w:val="24"/>
              </w:rPr>
              <w:t xml:space="preserve"> </w:t>
            </w:r>
          </w:p>
        </w:tc>
      </w:tr>
      <w:tr w14:paraId="4E17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484" w:type="dxa"/>
            <w:vAlign w:val="center"/>
          </w:tcPr>
          <w:p w14:paraId="6938EC80">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
                <w:kern w:val="2"/>
                <w:szCs w:val="24"/>
              </w:rPr>
            </w:pPr>
            <w:r>
              <w:rPr>
                <w:rFonts w:hint="eastAsia" w:ascii="宋体" w:hAnsi="宋体"/>
                <w:b/>
                <w:kern w:val="2"/>
                <w:szCs w:val="24"/>
              </w:rPr>
              <w:t>3</w:t>
            </w:r>
          </w:p>
        </w:tc>
        <w:tc>
          <w:tcPr>
            <w:tcW w:w="2070" w:type="dxa"/>
            <w:vAlign w:val="center"/>
          </w:tcPr>
          <w:p w14:paraId="691254AA">
            <w:pPr>
              <w:keepNext w:val="0"/>
              <w:keepLines w:val="0"/>
              <w:pageBreakBefore w:val="0"/>
              <w:widowControl w:val="0"/>
              <w:kinsoku/>
              <w:wordWrap/>
              <w:overflowPunct/>
              <w:topLinePunct w:val="0"/>
              <w:autoSpaceDE/>
              <w:autoSpaceDN/>
              <w:bidi w:val="0"/>
              <w:adjustRightInd/>
              <w:snapToGrid/>
              <w:spacing w:line="440" w:lineRule="exact"/>
              <w:jc w:val="center"/>
              <w:rPr>
                <w:rFonts w:ascii="宋体" w:hAnsi="宋体"/>
                <w:sz w:val="24"/>
                <w:szCs w:val="24"/>
              </w:rPr>
            </w:pPr>
            <w:r>
              <w:rPr>
                <w:rFonts w:hint="eastAsia" w:ascii="宋体" w:hAnsi="宋体"/>
                <w:sz w:val="24"/>
                <w:szCs w:val="24"/>
              </w:rPr>
              <w:t>谈判有效期</w:t>
            </w:r>
          </w:p>
        </w:tc>
        <w:tc>
          <w:tcPr>
            <w:tcW w:w="7206" w:type="dxa"/>
            <w:vAlign w:val="center"/>
          </w:tcPr>
          <w:p w14:paraId="30E8317A">
            <w:pPr>
              <w:pStyle w:val="10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rPr>
                <w:b w:val="0"/>
                <w:bCs w:val="0"/>
                <w:sz w:val="24"/>
                <w:szCs w:val="24"/>
              </w:rPr>
            </w:pPr>
            <w:r>
              <w:rPr>
                <w:rFonts w:hint="eastAsia"/>
                <w:b w:val="0"/>
                <w:bCs w:val="0"/>
                <w:sz w:val="24"/>
                <w:szCs w:val="24"/>
              </w:rPr>
              <w:t>响应文件提交截止日后60天</w:t>
            </w:r>
          </w:p>
        </w:tc>
      </w:tr>
      <w:tr w14:paraId="0645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484" w:type="dxa"/>
            <w:vAlign w:val="center"/>
          </w:tcPr>
          <w:p w14:paraId="5979EB45">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
                <w:kern w:val="2"/>
                <w:szCs w:val="24"/>
                <w:lang w:val="en-US"/>
              </w:rPr>
            </w:pPr>
            <w:r>
              <w:rPr>
                <w:rFonts w:hint="eastAsia" w:ascii="宋体" w:hAnsi="宋体"/>
                <w:b/>
                <w:kern w:val="2"/>
                <w:szCs w:val="24"/>
                <w:lang w:val="en-US"/>
              </w:rPr>
              <w:t>4</w:t>
            </w:r>
          </w:p>
        </w:tc>
        <w:tc>
          <w:tcPr>
            <w:tcW w:w="2070" w:type="dxa"/>
            <w:vAlign w:val="center"/>
          </w:tcPr>
          <w:p w14:paraId="280C4247">
            <w:pPr>
              <w:keepNext w:val="0"/>
              <w:keepLines w:val="0"/>
              <w:pageBreakBefore w:val="0"/>
              <w:widowControl w:val="0"/>
              <w:kinsoku/>
              <w:wordWrap/>
              <w:overflowPunct/>
              <w:topLinePunct w:val="0"/>
              <w:autoSpaceDE/>
              <w:autoSpaceDN/>
              <w:bidi w:val="0"/>
              <w:adjustRightInd/>
              <w:snapToGrid/>
              <w:spacing w:line="440" w:lineRule="exact"/>
              <w:jc w:val="center"/>
              <w:rPr>
                <w:rFonts w:ascii="宋体" w:hAnsi="宋体"/>
                <w:sz w:val="24"/>
                <w:szCs w:val="24"/>
              </w:rPr>
            </w:pPr>
            <w:r>
              <w:rPr>
                <w:rFonts w:hint="eastAsia" w:ascii="宋体" w:hAnsi="宋体"/>
                <w:sz w:val="24"/>
                <w:szCs w:val="24"/>
              </w:rPr>
              <w:t>项目类型</w:t>
            </w:r>
          </w:p>
        </w:tc>
        <w:tc>
          <w:tcPr>
            <w:tcW w:w="7206" w:type="dxa"/>
            <w:vAlign w:val="center"/>
          </w:tcPr>
          <w:p w14:paraId="4A39F5DA">
            <w:pPr>
              <w:pStyle w:val="10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rPr>
                <w:b w:val="0"/>
                <w:bCs w:val="0"/>
                <w:sz w:val="24"/>
                <w:szCs w:val="24"/>
              </w:rPr>
            </w:pPr>
            <w:r>
              <w:rPr>
                <w:rFonts w:hint="eastAsia"/>
                <w:b w:val="0"/>
                <w:bCs w:val="0"/>
                <w:sz w:val="24"/>
                <w:szCs w:val="24"/>
                <w:lang w:val="en-US" w:eastAsia="zh-CN"/>
              </w:rPr>
              <w:t>服务</w:t>
            </w:r>
            <w:r>
              <w:rPr>
                <w:rFonts w:hint="eastAsia"/>
                <w:b w:val="0"/>
                <w:bCs w:val="0"/>
                <w:sz w:val="24"/>
                <w:szCs w:val="24"/>
              </w:rPr>
              <w:t>类</w:t>
            </w:r>
          </w:p>
        </w:tc>
      </w:tr>
      <w:tr w14:paraId="41C3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484" w:type="dxa"/>
            <w:vAlign w:val="center"/>
          </w:tcPr>
          <w:p w14:paraId="30E8E212">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
                <w:kern w:val="2"/>
                <w:szCs w:val="24"/>
                <w:lang w:val="en-US"/>
              </w:rPr>
            </w:pPr>
            <w:r>
              <w:rPr>
                <w:rFonts w:hint="eastAsia" w:ascii="宋体" w:hAnsi="宋体"/>
                <w:b/>
                <w:kern w:val="2"/>
                <w:szCs w:val="24"/>
                <w:lang w:val="en-US"/>
              </w:rPr>
              <w:t>5</w:t>
            </w:r>
          </w:p>
        </w:tc>
        <w:tc>
          <w:tcPr>
            <w:tcW w:w="2070" w:type="dxa"/>
            <w:vAlign w:val="center"/>
          </w:tcPr>
          <w:p w14:paraId="2E8B8FD4">
            <w:pPr>
              <w:keepNext w:val="0"/>
              <w:keepLines w:val="0"/>
              <w:pageBreakBefore w:val="0"/>
              <w:widowControl w:val="0"/>
              <w:kinsoku/>
              <w:wordWrap/>
              <w:overflowPunct/>
              <w:topLinePunct w:val="0"/>
              <w:autoSpaceDE/>
              <w:autoSpaceDN/>
              <w:bidi w:val="0"/>
              <w:adjustRightInd/>
              <w:snapToGrid/>
              <w:spacing w:line="440" w:lineRule="exact"/>
              <w:jc w:val="center"/>
              <w:rPr>
                <w:rFonts w:ascii="宋体" w:hAnsi="宋体"/>
                <w:sz w:val="24"/>
                <w:szCs w:val="24"/>
              </w:rPr>
            </w:pPr>
            <w:r>
              <w:rPr>
                <w:rFonts w:hint="eastAsia" w:ascii="宋体" w:hAnsi="宋体"/>
                <w:sz w:val="24"/>
                <w:szCs w:val="24"/>
              </w:rPr>
              <w:t>项目名称</w:t>
            </w:r>
          </w:p>
        </w:tc>
        <w:tc>
          <w:tcPr>
            <w:tcW w:w="7206" w:type="dxa"/>
            <w:vAlign w:val="center"/>
          </w:tcPr>
          <w:p w14:paraId="77C423EB">
            <w:pPr>
              <w:pStyle w:val="10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rPr>
                <w:rFonts w:hint="default" w:eastAsia="宋体"/>
                <w:sz w:val="24"/>
                <w:szCs w:val="24"/>
                <w:lang w:val="en-US" w:eastAsia="zh-CN"/>
              </w:rPr>
            </w:pPr>
            <w:r>
              <w:rPr>
                <w:rFonts w:hint="eastAsia" w:ascii="Times New Roman" w:hAnsi="Times New Roman" w:eastAsia="宋体" w:cs="Times New Roman"/>
                <w:b w:val="0"/>
                <w:bCs w:val="0"/>
                <w:kern w:val="2"/>
                <w:sz w:val="24"/>
                <w:szCs w:val="24"/>
                <w:lang w:val="en-US" w:eastAsia="zh-CN" w:bidi="ar-SA"/>
              </w:rPr>
              <w:t>霍山县113座小水库雨水情监测站点管护服务</w:t>
            </w:r>
            <w:r>
              <w:rPr>
                <w:rFonts w:hint="eastAsia" w:ascii="Times New Roman" w:hAnsi="Times New Roman" w:cs="Times New Roman"/>
                <w:b w:val="0"/>
                <w:bCs w:val="0"/>
                <w:kern w:val="2"/>
                <w:sz w:val="24"/>
                <w:szCs w:val="24"/>
                <w:lang w:val="en-US" w:eastAsia="zh-CN" w:bidi="ar-SA"/>
              </w:rPr>
              <w:t>项目</w:t>
            </w:r>
          </w:p>
        </w:tc>
      </w:tr>
      <w:tr w14:paraId="724A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484" w:type="dxa"/>
            <w:vAlign w:val="center"/>
          </w:tcPr>
          <w:p w14:paraId="6A1AD750">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
                <w:kern w:val="2"/>
                <w:szCs w:val="24"/>
              </w:rPr>
            </w:pPr>
            <w:r>
              <w:rPr>
                <w:rFonts w:hint="eastAsia" w:ascii="宋体" w:hAnsi="宋体"/>
                <w:b/>
                <w:kern w:val="2"/>
                <w:szCs w:val="24"/>
              </w:rPr>
              <w:t>6</w:t>
            </w:r>
          </w:p>
        </w:tc>
        <w:tc>
          <w:tcPr>
            <w:tcW w:w="2070" w:type="dxa"/>
            <w:vAlign w:val="center"/>
          </w:tcPr>
          <w:p w14:paraId="3CDD6C10">
            <w:pPr>
              <w:keepNext w:val="0"/>
              <w:keepLines w:val="0"/>
              <w:pageBreakBefore w:val="0"/>
              <w:widowControl w:val="0"/>
              <w:kinsoku/>
              <w:wordWrap/>
              <w:overflowPunct/>
              <w:topLinePunct w:val="0"/>
              <w:autoSpaceDE/>
              <w:autoSpaceDN/>
              <w:bidi w:val="0"/>
              <w:adjustRightInd/>
              <w:snapToGrid/>
              <w:spacing w:line="440" w:lineRule="exact"/>
              <w:jc w:val="center"/>
              <w:rPr>
                <w:rFonts w:ascii="宋体" w:hAnsi="宋体"/>
                <w:sz w:val="24"/>
                <w:szCs w:val="24"/>
              </w:rPr>
            </w:pPr>
            <w:r>
              <w:rPr>
                <w:rFonts w:hint="eastAsia" w:ascii="宋体" w:hAnsi="宋体"/>
                <w:sz w:val="24"/>
                <w:szCs w:val="24"/>
              </w:rPr>
              <w:t>项目编号</w:t>
            </w:r>
          </w:p>
        </w:tc>
        <w:tc>
          <w:tcPr>
            <w:tcW w:w="7206" w:type="dxa"/>
            <w:vAlign w:val="center"/>
          </w:tcPr>
          <w:p w14:paraId="2C71B7F9">
            <w:pPr>
              <w:pStyle w:val="10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rPr>
                <w:rFonts w:hint="default" w:eastAsia="宋体"/>
                <w:b w:val="0"/>
                <w:bCs w:val="0"/>
                <w:sz w:val="24"/>
                <w:szCs w:val="24"/>
                <w:lang w:val="en-US" w:eastAsia="zh-CN"/>
              </w:rPr>
            </w:pPr>
            <w:r>
              <w:rPr>
                <w:rFonts w:hint="eastAsia"/>
                <w:b w:val="0"/>
                <w:bCs w:val="0"/>
                <w:color w:val="000000" w:themeColor="text1"/>
                <w:sz w:val="24"/>
                <w:szCs w:val="24"/>
                <w:lang w:eastAsia="zh-CN"/>
                <w14:textFill>
                  <w14:solidFill>
                    <w14:schemeClr w14:val="tx1"/>
                  </w14:solidFill>
                </w14:textFill>
              </w:rPr>
              <w:t>JTZB-2025-025</w:t>
            </w:r>
          </w:p>
        </w:tc>
      </w:tr>
      <w:tr w14:paraId="3FBF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5" w:hRule="atLeast"/>
          <w:jc w:val="center"/>
        </w:trPr>
        <w:tc>
          <w:tcPr>
            <w:tcW w:w="484" w:type="dxa"/>
            <w:vAlign w:val="center"/>
          </w:tcPr>
          <w:p w14:paraId="68B03EC0">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
                <w:kern w:val="2"/>
                <w:szCs w:val="24"/>
              </w:rPr>
            </w:pPr>
            <w:r>
              <w:rPr>
                <w:rFonts w:hint="eastAsia" w:ascii="宋体" w:hAnsi="宋体"/>
                <w:b/>
                <w:kern w:val="2"/>
                <w:szCs w:val="24"/>
              </w:rPr>
              <w:t>7</w:t>
            </w:r>
          </w:p>
        </w:tc>
        <w:tc>
          <w:tcPr>
            <w:tcW w:w="2070" w:type="dxa"/>
            <w:vAlign w:val="center"/>
          </w:tcPr>
          <w:p w14:paraId="1E30A19A">
            <w:pPr>
              <w:keepNext w:val="0"/>
              <w:keepLines w:val="0"/>
              <w:pageBreakBefore w:val="0"/>
              <w:widowControl w:val="0"/>
              <w:kinsoku/>
              <w:wordWrap/>
              <w:overflowPunct/>
              <w:topLinePunct w:val="0"/>
              <w:autoSpaceDE/>
              <w:autoSpaceDN/>
              <w:bidi w:val="0"/>
              <w:adjustRightInd/>
              <w:snapToGrid/>
              <w:spacing w:line="440" w:lineRule="exact"/>
              <w:jc w:val="center"/>
              <w:rPr>
                <w:rFonts w:ascii="宋体" w:hAnsi="宋体"/>
                <w:sz w:val="24"/>
                <w:szCs w:val="24"/>
              </w:rPr>
            </w:pPr>
            <w:r>
              <w:rPr>
                <w:rFonts w:hint="eastAsia" w:ascii="宋体" w:hAnsi="宋体"/>
                <w:sz w:val="24"/>
                <w:szCs w:val="24"/>
              </w:rPr>
              <w:t>付款方式</w:t>
            </w:r>
          </w:p>
        </w:tc>
        <w:tc>
          <w:tcPr>
            <w:tcW w:w="7206" w:type="dxa"/>
            <w:vAlign w:val="center"/>
          </w:tcPr>
          <w:p w14:paraId="72504AFD">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both"/>
              <w:rPr>
                <w:rFonts w:hint="default" w:ascii="黑体" w:hAnsi="黑体" w:eastAsia="黑体" w:cs="黑体"/>
                <w:szCs w:val="24"/>
                <w:lang w:val="en-US" w:eastAsia="zh-CN"/>
              </w:rPr>
            </w:pPr>
            <w:r>
              <w:rPr>
                <w:rFonts w:hint="eastAsia" w:ascii="宋体" w:hAnsi="宋体" w:eastAsia="宋体"/>
                <w:sz w:val="24"/>
                <w:szCs w:val="24"/>
                <w:lang w:val="en-US" w:eastAsia="zh-CN"/>
              </w:rPr>
              <w:t>提交成果文件并经审查合格后一次性付清。（具体以签订合同为准）</w:t>
            </w:r>
          </w:p>
        </w:tc>
      </w:tr>
      <w:tr w14:paraId="2EE4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0" w:hRule="atLeast"/>
          <w:jc w:val="center"/>
        </w:trPr>
        <w:tc>
          <w:tcPr>
            <w:tcW w:w="484" w:type="dxa"/>
            <w:vAlign w:val="center"/>
          </w:tcPr>
          <w:p w14:paraId="4F7C8122">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
                <w:kern w:val="2"/>
                <w:szCs w:val="24"/>
              </w:rPr>
            </w:pPr>
            <w:r>
              <w:rPr>
                <w:rFonts w:hint="eastAsia" w:ascii="宋体" w:hAnsi="宋体"/>
                <w:b/>
                <w:kern w:val="2"/>
                <w:szCs w:val="24"/>
              </w:rPr>
              <w:t>8</w:t>
            </w:r>
          </w:p>
        </w:tc>
        <w:tc>
          <w:tcPr>
            <w:tcW w:w="2070" w:type="dxa"/>
            <w:vAlign w:val="center"/>
          </w:tcPr>
          <w:p w14:paraId="6392BC6A">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服务期</w:t>
            </w:r>
          </w:p>
        </w:tc>
        <w:tc>
          <w:tcPr>
            <w:tcW w:w="7206" w:type="dxa"/>
            <w:vAlign w:val="center"/>
          </w:tcPr>
          <w:p w14:paraId="7B1AE368">
            <w:pPr>
              <w:pStyle w:val="10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rPr>
                <w:b w:val="0"/>
                <w:bCs w:val="0"/>
                <w:sz w:val="24"/>
                <w:szCs w:val="24"/>
                <w:highlight w:val="none"/>
              </w:rPr>
            </w:pPr>
            <w:r>
              <w:rPr>
                <w:rFonts w:hint="eastAsia" w:ascii="宋体" w:hAnsi="宋体" w:eastAsia="宋体" w:cs="宋体"/>
                <w:color w:val="auto"/>
                <w:kern w:val="2"/>
                <w:sz w:val="24"/>
                <w:szCs w:val="24"/>
                <w:highlight w:val="none"/>
                <w:shd w:val="clear" w:fill="FFFFFF"/>
                <w:lang w:val="en-US" w:eastAsia="zh-CN" w:bidi="ar"/>
              </w:rPr>
              <w:t>自合同签订之日起</w:t>
            </w:r>
            <w:r>
              <w:rPr>
                <w:rFonts w:hint="eastAsia" w:cs="宋体"/>
                <w:color w:val="auto"/>
                <w:kern w:val="2"/>
                <w:sz w:val="24"/>
                <w:szCs w:val="24"/>
                <w:highlight w:val="none"/>
                <w:shd w:val="clear" w:fill="FFFFFF"/>
                <w:lang w:val="en-US" w:eastAsia="zh-CN" w:bidi="ar"/>
              </w:rPr>
              <w:t>1年</w:t>
            </w:r>
            <w:r>
              <w:rPr>
                <w:rFonts w:hint="eastAsia" w:ascii="宋体" w:hAnsi="宋体" w:eastAsia="宋体" w:cs="宋体"/>
                <w:color w:val="auto"/>
                <w:kern w:val="2"/>
                <w:sz w:val="24"/>
                <w:szCs w:val="24"/>
                <w:highlight w:val="none"/>
                <w:shd w:val="clear" w:fill="FFFFFF"/>
                <w:lang w:val="en-US" w:eastAsia="zh-CN" w:bidi="ar"/>
              </w:rPr>
              <w:t>内完成</w:t>
            </w:r>
          </w:p>
        </w:tc>
      </w:tr>
      <w:tr w14:paraId="26CA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484" w:type="dxa"/>
            <w:vAlign w:val="center"/>
          </w:tcPr>
          <w:p w14:paraId="33DE6892">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9</w:t>
            </w:r>
          </w:p>
        </w:tc>
        <w:tc>
          <w:tcPr>
            <w:tcW w:w="2070" w:type="dxa"/>
            <w:vAlign w:val="center"/>
          </w:tcPr>
          <w:p w14:paraId="5DD6082A">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szCs w:val="24"/>
              </w:rPr>
            </w:pPr>
            <w:r>
              <w:rPr>
                <w:rFonts w:hint="eastAsia" w:ascii="宋体" w:hAnsi="宋体"/>
                <w:bCs/>
                <w:kern w:val="2"/>
                <w:szCs w:val="24"/>
                <w:lang w:val="en-US" w:eastAsia="zh-CN"/>
              </w:rPr>
              <w:t>成交</w:t>
            </w:r>
            <w:r>
              <w:rPr>
                <w:rFonts w:hint="eastAsia" w:ascii="宋体" w:hAnsi="宋体"/>
                <w:bCs/>
                <w:kern w:val="2"/>
                <w:szCs w:val="24"/>
              </w:rPr>
              <w:t>服务费</w:t>
            </w:r>
          </w:p>
        </w:tc>
        <w:tc>
          <w:tcPr>
            <w:tcW w:w="7206" w:type="dxa"/>
            <w:vAlign w:val="center"/>
          </w:tcPr>
          <w:p w14:paraId="69B9A304">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both"/>
              <w:textAlignment w:val="auto"/>
              <w:rPr>
                <w:rFonts w:hint="eastAsia" w:eastAsia="宋体"/>
                <w:b/>
                <w:bCs/>
                <w:szCs w:val="24"/>
                <w:lang w:val="en-US" w:eastAsia="zh-CN"/>
              </w:rPr>
            </w:pPr>
            <w:r>
              <w:rPr>
                <w:rFonts w:hint="eastAsia" w:ascii="宋体" w:hAnsi="宋体" w:cs="宋体"/>
                <w:b w:val="0"/>
                <w:bCs w:val="0"/>
                <w:color w:val="auto"/>
                <w:szCs w:val="24"/>
                <w:highlight w:val="none"/>
                <w:lang w:eastAsia="zh-CN"/>
              </w:rPr>
              <w:t>成交供应商须向采购代理机构交纳代理服务费、</w:t>
            </w:r>
            <w:r>
              <w:rPr>
                <w:rFonts w:hint="eastAsia" w:ascii="宋体" w:hAnsi="宋体" w:cs="宋体"/>
                <w:b w:val="0"/>
                <w:bCs w:val="0"/>
                <w:color w:val="auto"/>
                <w:szCs w:val="24"/>
                <w:highlight w:val="none"/>
                <w:lang w:val="en-US" w:eastAsia="zh-CN"/>
              </w:rPr>
              <w:t>预算清单编制费及</w:t>
            </w:r>
            <w:r>
              <w:rPr>
                <w:rFonts w:hint="eastAsia" w:ascii="宋体" w:hAnsi="宋体" w:cs="宋体"/>
                <w:b w:val="0"/>
                <w:bCs w:val="0"/>
                <w:color w:val="auto"/>
                <w:szCs w:val="24"/>
                <w:highlight w:val="none"/>
                <w:lang w:eastAsia="zh-CN"/>
              </w:rPr>
              <w:t>专家评审费。代理服务费、</w:t>
            </w:r>
            <w:r>
              <w:rPr>
                <w:rFonts w:hint="eastAsia" w:ascii="宋体" w:hAnsi="宋体" w:cs="宋体"/>
                <w:b w:val="0"/>
                <w:bCs w:val="0"/>
                <w:color w:val="auto"/>
                <w:szCs w:val="24"/>
                <w:highlight w:val="none"/>
                <w:lang w:val="en-US" w:eastAsia="zh-CN"/>
              </w:rPr>
              <w:t>预算清单编制费</w:t>
            </w:r>
            <w:r>
              <w:rPr>
                <w:rFonts w:hint="eastAsia" w:ascii="宋体" w:hAnsi="宋体" w:cs="宋体"/>
                <w:b w:val="0"/>
                <w:bCs w:val="0"/>
                <w:color w:val="auto"/>
                <w:szCs w:val="24"/>
                <w:highlight w:val="none"/>
                <w:lang w:eastAsia="zh-CN"/>
              </w:rPr>
              <w:t>按国家收费标准计取，在领取成交通知书时缴纳，计算基数为中标价。专家评审费（具体以实际支付金额为准）由成交供应商在领取成交通知书时另行支付。供应商在报价时综合考虑上述费用，不单独列项。</w:t>
            </w:r>
          </w:p>
        </w:tc>
      </w:tr>
      <w:tr w14:paraId="15B9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484" w:type="dxa"/>
            <w:vAlign w:val="center"/>
          </w:tcPr>
          <w:p w14:paraId="3D6DC24C">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rPr>
              <w:t>1</w:t>
            </w:r>
            <w:r>
              <w:rPr>
                <w:rFonts w:hint="eastAsia" w:ascii="宋体" w:hAnsi="宋体"/>
                <w:b/>
                <w:kern w:val="2"/>
                <w:szCs w:val="24"/>
                <w:lang w:val="en-US" w:eastAsia="zh-CN"/>
              </w:rPr>
              <w:t>0</w:t>
            </w:r>
          </w:p>
        </w:tc>
        <w:tc>
          <w:tcPr>
            <w:tcW w:w="2070" w:type="dxa"/>
            <w:vAlign w:val="center"/>
          </w:tcPr>
          <w:p w14:paraId="3437E065">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Cs/>
                <w:kern w:val="2"/>
                <w:szCs w:val="24"/>
              </w:rPr>
            </w:pPr>
            <w:r>
              <w:rPr>
                <w:rFonts w:hint="eastAsia" w:ascii="宋体" w:hAnsi="宋体"/>
                <w:bCs/>
                <w:kern w:val="2"/>
                <w:szCs w:val="24"/>
              </w:rPr>
              <w:t>履约保证金</w:t>
            </w:r>
          </w:p>
        </w:tc>
        <w:tc>
          <w:tcPr>
            <w:tcW w:w="7206" w:type="dxa"/>
            <w:vAlign w:val="center"/>
          </w:tcPr>
          <w:p w14:paraId="7902C9C0">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both"/>
              <w:textAlignment w:val="auto"/>
              <w:rPr>
                <w:rFonts w:hint="eastAsia" w:eastAsia="宋体"/>
                <w:b/>
                <w:bCs/>
                <w:lang w:eastAsia="zh-CN"/>
              </w:rPr>
            </w:pPr>
            <w:r>
              <w:rPr>
                <w:rFonts w:hint="eastAsia" w:ascii="宋体" w:hAnsi="宋体" w:cs="宋体"/>
                <w:szCs w:val="24"/>
                <w:highlight w:val="none"/>
                <w:lang w:val="en-US" w:eastAsia="zh-CN"/>
              </w:rPr>
              <w:t>无</w:t>
            </w:r>
          </w:p>
        </w:tc>
      </w:tr>
      <w:tr w14:paraId="1F21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484" w:type="dxa"/>
            <w:vAlign w:val="center"/>
          </w:tcPr>
          <w:p w14:paraId="19EF0DE5">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1</w:t>
            </w:r>
          </w:p>
        </w:tc>
        <w:tc>
          <w:tcPr>
            <w:tcW w:w="2070" w:type="dxa"/>
            <w:vAlign w:val="center"/>
          </w:tcPr>
          <w:p w14:paraId="444F2683">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Cs/>
                <w:kern w:val="2"/>
                <w:szCs w:val="24"/>
              </w:rPr>
            </w:pPr>
            <w:r>
              <w:rPr>
                <w:rFonts w:hint="eastAsia" w:ascii="宋体" w:hAnsi="宋体"/>
                <w:bCs/>
                <w:kern w:val="2"/>
                <w:szCs w:val="24"/>
              </w:rPr>
              <w:t>勘察及对接</w:t>
            </w:r>
          </w:p>
        </w:tc>
        <w:tc>
          <w:tcPr>
            <w:tcW w:w="7206" w:type="dxa"/>
            <w:vAlign w:val="center"/>
          </w:tcPr>
          <w:p w14:paraId="5611BBA8">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both"/>
              <w:textAlignment w:val="auto"/>
              <w:rPr>
                <w:rFonts w:ascii="宋体" w:hAnsi="宋体"/>
                <w:bCs/>
                <w:kern w:val="2"/>
                <w:szCs w:val="24"/>
              </w:rPr>
            </w:pPr>
            <w:r>
              <w:rPr>
                <w:rFonts w:hint="eastAsia" w:ascii="宋体" w:hAnsi="宋体" w:cs="宋体"/>
                <w:bCs/>
                <w:kern w:val="2"/>
                <w:szCs w:val="24"/>
              </w:rPr>
              <w:t xml:space="preserve">请各供应商联系采购单位自行勘踏。 </w:t>
            </w:r>
          </w:p>
        </w:tc>
      </w:tr>
      <w:tr w14:paraId="668E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484" w:type="dxa"/>
            <w:vAlign w:val="center"/>
          </w:tcPr>
          <w:p w14:paraId="78204DF0">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2</w:t>
            </w:r>
          </w:p>
        </w:tc>
        <w:tc>
          <w:tcPr>
            <w:tcW w:w="2070" w:type="dxa"/>
            <w:vAlign w:val="center"/>
          </w:tcPr>
          <w:p w14:paraId="45205D46">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Cs/>
                <w:kern w:val="2"/>
                <w:szCs w:val="24"/>
              </w:rPr>
            </w:pPr>
            <w:r>
              <w:rPr>
                <w:rFonts w:hint="eastAsia" w:ascii="宋体" w:hAnsi="宋体"/>
                <w:bCs/>
                <w:color w:val="auto"/>
                <w:kern w:val="2"/>
                <w:szCs w:val="24"/>
              </w:rPr>
              <w:t>提问与回复</w:t>
            </w:r>
          </w:p>
        </w:tc>
        <w:tc>
          <w:tcPr>
            <w:tcW w:w="7206" w:type="dxa"/>
            <w:vAlign w:val="center"/>
          </w:tcPr>
          <w:p w14:paraId="25827E1D">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both"/>
              <w:textAlignment w:val="auto"/>
              <w:rPr>
                <w:rFonts w:ascii="宋体" w:hAnsi="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rPr>
              <w:t>电子邮箱（</w:t>
            </w:r>
            <w:r>
              <w:rPr>
                <w:rFonts w:hint="eastAsia" w:ascii="宋体" w:hAnsi="宋体" w:cs="宋体"/>
                <w:szCs w:val="24"/>
              </w:rPr>
              <w:t>递交至</w:t>
            </w:r>
            <w:r>
              <w:rPr>
                <w:rFonts w:hint="eastAsia" w:ascii="宋体" w:hAnsi="宋体" w:cs="宋体"/>
                <w:szCs w:val="24"/>
                <w:lang w:val="en-US" w:eastAsia="zh-CN"/>
              </w:rPr>
              <w:t>2890854529</w:t>
            </w:r>
            <w:r>
              <w:rPr>
                <w:rFonts w:hint="eastAsia" w:ascii="宋体" w:hAnsi="宋体" w:cs="宋体"/>
                <w:szCs w:val="24"/>
              </w:rPr>
              <w:t>@qq.com</w:t>
            </w:r>
            <w:r>
              <w:rPr>
                <w:rFonts w:hint="eastAsia" w:ascii="宋体" w:hAnsi="宋体"/>
                <w:bCs/>
                <w:kern w:val="2"/>
                <w:szCs w:val="24"/>
                <w:lang w:val="en-US"/>
              </w:rPr>
              <w:t>）</w:t>
            </w:r>
            <w:r>
              <w:rPr>
                <w:rFonts w:hint="eastAsia" w:ascii="宋体" w:hAnsi="宋体"/>
                <w:bCs/>
                <w:kern w:val="2"/>
                <w:szCs w:val="24"/>
              </w:rPr>
              <w:t>提出，采购人（采购代理机构）收到供应商提问后将及时通过</w:t>
            </w:r>
            <w:r>
              <w:rPr>
                <w:rFonts w:hint="eastAsia" w:ascii="宋体" w:hAnsi="宋体"/>
                <w:bCs/>
                <w:kern w:val="2"/>
                <w:szCs w:val="24"/>
                <w:lang w:val="en-US"/>
              </w:rPr>
              <w:t>邮箱</w:t>
            </w:r>
            <w:r>
              <w:rPr>
                <w:rFonts w:hint="eastAsia" w:ascii="宋体" w:hAnsi="宋体"/>
                <w:bCs/>
                <w:kern w:val="2"/>
                <w:szCs w:val="24"/>
              </w:rPr>
              <w:t>回复。供应商提问（</w:t>
            </w:r>
            <w:r>
              <w:rPr>
                <w:rFonts w:hint="eastAsia" w:ascii="宋体" w:hAnsi="宋体"/>
                <w:bCs/>
                <w:kern w:val="2"/>
                <w:szCs w:val="24"/>
                <w:lang w:val="en-US"/>
              </w:rPr>
              <w:t>非质疑的一般性问题</w:t>
            </w:r>
            <w:r>
              <w:rPr>
                <w:rFonts w:hint="eastAsia" w:ascii="宋体" w:hAnsi="宋体"/>
                <w:bCs/>
                <w:kern w:val="2"/>
                <w:szCs w:val="24"/>
              </w:rPr>
              <w:t>）时应当隐藏自身信息，直接提出针对项目的相关疑问即可。提交成功后请供应商及时通过</w:t>
            </w:r>
            <w:r>
              <w:rPr>
                <w:rFonts w:hint="eastAsia" w:ascii="宋体" w:hAnsi="宋体"/>
                <w:bCs/>
                <w:kern w:val="2"/>
                <w:szCs w:val="24"/>
                <w:lang w:val="en-US"/>
              </w:rPr>
              <w:t>发出质疑的邮箱</w:t>
            </w:r>
            <w:r>
              <w:rPr>
                <w:rFonts w:hint="eastAsia" w:ascii="宋体" w:hAnsi="宋体"/>
                <w:bCs/>
                <w:kern w:val="2"/>
                <w:szCs w:val="24"/>
              </w:rPr>
              <w:t>查看回复内容。</w:t>
            </w:r>
          </w:p>
        </w:tc>
      </w:tr>
      <w:tr w14:paraId="258C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33" w:hRule="atLeast"/>
          <w:jc w:val="center"/>
        </w:trPr>
        <w:tc>
          <w:tcPr>
            <w:tcW w:w="484" w:type="dxa"/>
            <w:vAlign w:val="center"/>
          </w:tcPr>
          <w:p w14:paraId="471072DA">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3</w:t>
            </w:r>
          </w:p>
        </w:tc>
        <w:tc>
          <w:tcPr>
            <w:tcW w:w="2070" w:type="dxa"/>
            <w:vAlign w:val="center"/>
          </w:tcPr>
          <w:p w14:paraId="5797CEC3">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Cs/>
                <w:kern w:val="2"/>
                <w:szCs w:val="24"/>
                <w:highlight w:val="none"/>
              </w:rPr>
            </w:pPr>
            <w:r>
              <w:rPr>
                <w:rFonts w:hint="eastAsia" w:ascii="宋体" w:hAnsi="宋体"/>
                <w:bCs/>
                <w:kern w:val="2"/>
                <w:szCs w:val="24"/>
                <w:highlight w:val="none"/>
              </w:rPr>
              <w:t>质疑与答疑</w:t>
            </w:r>
          </w:p>
        </w:tc>
        <w:tc>
          <w:tcPr>
            <w:tcW w:w="7206" w:type="dxa"/>
            <w:vAlign w:val="center"/>
          </w:tcPr>
          <w:p w14:paraId="0695D8CC">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both"/>
              <w:textAlignment w:val="auto"/>
              <w:rPr>
                <w:rFonts w:ascii="宋体" w:hAnsi="宋体"/>
                <w:bCs/>
                <w:kern w:val="2"/>
                <w:szCs w:val="24"/>
                <w:highlight w:val="none"/>
              </w:rPr>
            </w:pPr>
            <w:r>
              <w:rPr>
                <w:rFonts w:hint="eastAsia" w:ascii="宋体" w:hAnsi="宋体"/>
                <w:bCs/>
                <w:kern w:val="2"/>
                <w:szCs w:val="24"/>
                <w:highlight w:val="none"/>
              </w:rPr>
              <w:t>1、</w:t>
            </w:r>
            <w:r>
              <w:rPr>
                <w:rFonts w:hint="eastAsia" w:ascii="宋体" w:hAnsi="宋体"/>
                <w:b/>
                <w:kern w:val="2"/>
                <w:szCs w:val="24"/>
                <w:highlight w:val="none"/>
              </w:rPr>
              <w:t>质疑提出</w:t>
            </w:r>
            <w:r>
              <w:rPr>
                <w:rFonts w:hint="eastAsia" w:ascii="宋体" w:hAnsi="宋体"/>
                <w:b/>
                <w:kern w:val="2"/>
                <w:szCs w:val="24"/>
                <w:highlight w:val="none"/>
                <w:lang w:val="en-US"/>
              </w:rPr>
              <w:t>具体步骤</w:t>
            </w:r>
            <w:r>
              <w:rPr>
                <w:rFonts w:hint="eastAsia" w:ascii="宋体" w:hAnsi="宋体"/>
                <w:b/>
                <w:kern w:val="2"/>
                <w:szCs w:val="24"/>
                <w:highlight w:val="none"/>
              </w:rPr>
              <w:t>：</w:t>
            </w:r>
            <w:r>
              <w:rPr>
                <w:rFonts w:hint="eastAsia" w:ascii="宋体" w:hAnsi="宋体"/>
                <w:bCs/>
                <w:kern w:val="2"/>
                <w:szCs w:val="24"/>
                <w:highlight w:val="none"/>
              </w:rPr>
              <w:t>供应商若对采购文件有关内容存在质疑，可通过</w:t>
            </w:r>
            <w:r>
              <w:rPr>
                <w:rFonts w:hint="eastAsia" w:ascii="宋体" w:hAnsi="宋体"/>
                <w:bCs/>
                <w:kern w:val="2"/>
                <w:szCs w:val="24"/>
                <w:highlight w:val="none"/>
                <w:lang w:val="en-US"/>
              </w:rPr>
              <w:t>电子邮箱（</w:t>
            </w:r>
            <w:r>
              <w:rPr>
                <w:rFonts w:hint="eastAsia" w:ascii="宋体" w:hAnsi="宋体" w:cs="宋体"/>
                <w:szCs w:val="24"/>
                <w:highlight w:val="none"/>
              </w:rPr>
              <w:t>递交至邮箱</w:t>
            </w:r>
            <w:r>
              <w:rPr>
                <w:rFonts w:hint="eastAsia" w:ascii="宋体" w:hAnsi="宋体" w:cs="宋体"/>
                <w:szCs w:val="24"/>
                <w:highlight w:val="none"/>
                <w:lang w:val="en-US" w:eastAsia="zh-CN"/>
              </w:rPr>
              <w:t>2890854529</w:t>
            </w:r>
            <w:r>
              <w:rPr>
                <w:rFonts w:hint="eastAsia" w:ascii="宋体" w:hAnsi="宋体" w:cs="宋体"/>
                <w:szCs w:val="24"/>
                <w:highlight w:val="none"/>
              </w:rPr>
              <w:t>@qq.com</w:t>
            </w:r>
            <w:r>
              <w:rPr>
                <w:rFonts w:hint="eastAsia" w:ascii="宋体" w:hAnsi="宋体"/>
                <w:bCs/>
                <w:kern w:val="2"/>
                <w:szCs w:val="24"/>
                <w:highlight w:val="none"/>
                <w:lang w:val="en-US"/>
              </w:rPr>
              <w:t>）</w:t>
            </w:r>
            <w:r>
              <w:rPr>
                <w:rFonts w:hint="eastAsia" w:ascii="宋体" w:hAnsi="宋体"/>
                <w:bCs/>
                <w:kern w:val="2"/>
                <w:szCs w:val="24"/>
                <w:highlight w:val="none"/>
              </w:rPr>
              <w:t>向采购人（采购代理机构）提出。质疑文件须按《政府采购质疑和投诉办法》（财政部令第94号）规定的要求制作（《质疑函》范本可通过“六安市公共资源交易中心（http://ggzy.luan.gov.cn）”-“政策法规”栏目下载），质疑文件不可匿名，须以附件形式加盖质疑人</w:t>
            </w:r>
            <w:r>
              <w:rPr>
                <w:rFonts w:hint="eastAsia" w:ascii="宋体" w:hAnsi="宋体"/>
                <w:bCs/>
                <w:kern w:val="2"/>
                <w:szCs w:val="24"/>
                <w:highlight w:val="none"/>
                <w:lang w:val="en-US"/>
              </w:rPr>
              <w:t>公章</w:t>
            </w:r>
            <w:r>
              <w:rPr>
                <w:rFonts w:hint="eastAsia" w:ascii="宋体" w:hAnsi="宋体"/>
                <w:bCs/>
                <w:kern w:val="2"/>
                <w:szCs w:val="24"/>
                <w:highlight w:val="none"/>
              </w:rPr>
              <w:t>签章后</w:t>
            </w:r>
            <w:r>
              <w:rPr>
                <w:rFonts w:hint="eastAsia" w:ascii="宋体" w:hAnsi="宋体"/>
                <w:bCs/>
                <w:kern w:val="2"/>
                <w:szCs w:val="24"/>
                <w:highlight w:val="none"/>
                <w:lang w:val="en-US"/>
              </w:rPr>
              <w:t>扫描</w:t>
            </w:r>
            <w:r>
              <w:rPr>
                <w:rFonts w:hint="eastAsia" w:ascii="宋体" w:hAnsi="宋体"/>
                <w:bCs/>
                <w:kern w:val="2"/>
                <w:szCs w:val="24"/>
                <w:highlight w:val="none"/>
              </w:rPr>
              <w:t>提交。</w:t>
            </w:r>
          </w:p>
          <w:p w14:paraId="660234DB">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both"/>
              <w:textAlignment w:val="auto"/>
              <w:rPr>
                <w:rFonts w:ascii="宋体" w:hAnsi="宋体"/>
                <w:bCs/>
                <w:kern w:val="2"/>
                <w:szCs w:val="24"/>
                <w:highlight w:val="none"/>
              </w:rPr>
            </w:pPr>
            <w:r>
              <w:rPr>
                <w:rFonts w:hint="eastAsia" w:ascii="宋体" w:hAnsi="宋体"/>
                <w:b/>
                <w:kern w:val="2"/>
                <w:szCs w:val="24"/>
                <w:highlight w:val="none"/>
              </w:rPr>
              <w:t>2、质疑答</w:t>
            </w:r>
            <w:r>
              <w:rPr>
                <w:rFonts w:hint="eastAsia" w:ascii="宋体" w:hAnsi="宋体"/>
                <w:b/>
                <w:kern w:val="2"/>
                <w:szCs w:val="24"/>
                <w:highlight w:val="none"/>
                <w:lang w:val="en-US"/>
              </w:rPr>
              <w:t>复</w:t>
            </w:r>
            <w:r>
              <w:rPr>
                <w:rFonts w:hint="eastAsia" w:ascii="宋体" w:hAnsi="宋体"/>
                <w:b/>
                <w:kern w:val="2"/>
                <w:szCs w:val="24"/>
                <w:highlight w:val="none"/>
              </w:rPr>
              <w:t>获取具体步骤：</w:t>
            </w:r>
            <w:r>
              <w:rPr>
                <w:rFonts w:hint="eastAsia" w:ascii="宋体" w:hAnsi="宋体"/>
                <w:bCs/>
                <w:kern w:val="2"/>
                <w:szCs w:val="24"/>
                <w:highlight w:val="none"/>
              </w:rPr>
              <w:t>采购人（采购代理机构）将通过</w:t>
            </w:r>
            <w:r>
              <w:rPr>
                <w:rFonts w:hint="eastAsia" w:ascii="宋体" w:hAnsi="宋体"/>
                <w:bCs/>
                <w:kern w:val="2"/>
                <w:szCs w:val="24"/>
                <w:highlight w:val="none"/>
                <w:lang w:val="en-US"/>
              </w:rPr>
              <w:t>邮箱</w:t>
            </w:r>
            <w:r>
              <w:rPr>
                <w:rFonts w:hint="eastAsia" w:ascii="宋体" w:hAnsi="宋体"/>
                <w:bCs/>
                <w:kern w:val="2"/>
                <w:szCs w:val="24"/>
                <w:highlight w:val="none"/>
              </w:rPr>
              <w:t>于收到质疑文件后七个工作日内答复，请质疑人及时</w:t>
            </w:r>
            <w:r>
              <w:rPr>
                <w:rFonts w:hint="eastAsia" w:ascii="宋体" w:hAnsi="宋体"/>
                <w:bCs/>
                <w:kern w:val="2"/>
                <w:szCs w:val="24"/>
                <w:highlight w:val="none"/>
                <w:lang w:val="en-US"/>
              </w:rPr>
              <w:t>通过发出质疑的邮箱</w:t>
            </w:r>
            <w:r>
              <w:rPr>
                <w:rFonts w:hint="eastAsia" w:ascii="宋体" w:hAnsi="宋体"/>
                <w:bCs/>
                <w:kern w:val="2"/>
                <w:szCs w:val="24"/>
                <w:highlight w:val="none"/>
              </w:rPr>
              <w:t>查收答疑文件。</w:t>
            </w:r>
          </w:p>
          <w:p w14:paraId="50F952D4">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both"/>
              <w:textAlignment w:val="auto"/>
              <w:rPr>
                <w:rFonts w:ascii="宋体" w:hAnsi="宋体"/>
                <w:bCs/>
                <w:kern w:val="2"/>
                <w:szCs w:val="24"/>
                <w:highlight w:val="none"/>
              </w:rPr>
            </w:pPr>
            <w:r>
              <w:rPr>
                <w:rFonts w:hint="eastAsia" w:ascii="宋体" w:hAnsi="宋体"/>
                <w:bCs/>
                <w:kern w:val="2"/>
                <w:szCs w:val="24"/>
                <w:highlight w:val="none"/>
              </w:rPr>
              <w:t>3、请各潜在供应商在响应截止时间前，务必登录</w:t>
            </w:r>
            <w:r>
              <w:rPr>
                <w:rFonts w:hint="eastAsia" w:ascii="宋体" w:hAnsi="宋体" w:cs="宋体"/>
                <w:color w:val="333333"/>
                <w:kern w:val="2"/>
                <w:sz w:val="24"/>
                <w:szCs w:val="24"/>
                <w:highlight w:val="none"/>
                <w:shd w:val="clear" w:fill="FFFFFF"/>
                <w:lang w:val="en-US" w:eastAsia="zh-CN" w:bidi="ar"/>
              </w:rPr>
              <w:t>阶梯项目咨询有限公司网站</w:t>
            </w:r>
            <w:r>
              <w:rPr>
                <w:rFonts w:hint="eastAsia" w:ascii="宋体" w:hAnsi="宋体" w:eastAsia="宋体" w:cs="宋体"/>
                <w:color w:val="333333"/>
                <w:kern w:val="2"/>
                <w:sz w:val="24"/>
                <w:szCs w:val="24"/>
                <w:highlight w:val="none"/>
                <w:shd w:val="clear" w:fill="FFFFFF"/>
                <w:lang w:val="en-US" w:eastAsia="zh-CN" w:bidi="ar"/>
              </w:rPr>
              <w:t>（http://www.jet-ok.com/）</w:t>
            </w:r>
            <w:r>
              <w:rPr>
                <w:rFonts w:hint="eastAsia" w:ascii="宋体" w:hAnsi="宋体"/>
                <w:bCs/>
                <w:kern w:val="2"/>
                <w:szCs w:val="24"/>
                <w:highlight w:val="none"/>
              </w:rPr>
              <w:t>，查看是否发布有关</w:t>
            </w:r>
            <w:r>
              <w:rPr>
                <w:rFonts w:hint="eastAsia" w:ascii="宋体" w:hAnsi="宋体"/>
                <w:bCs/>
                <w:kern w:val="2"/>
                <w:szCs w:val="24"/>
                <w:highlight w:val="none"/>
                <w:lang w:val="en-US"/>
              </w:rPr>
              <w:t>该</w:t>
            </w:r>
            <w:r>
              <w:rPr>
                <w:rFonts w:hint="eastAsia" w:ascii="宋体" w:hAnsi="宋体"/>
                <w:bCs/>
                <w:kern w:val="2"/>
                <w:szCs w:val="24"/>
                <w:highlight w:val="none"/>
              </w:rPr>
              <w:t>项目更正公告</w:t>
            </w:r>
            <w:r>
              <w:rPr>
                <w:rFonts w:hint="eastAsia" w:ascii="宋体" w:hAnsi="宋体"/>
                <w:bCs/>
                <w:kern w:val="2"/>
                <w:szCs w:val="24"/>
                <w:highlight w:val="none"/>
                <w:lang w:val="en-US"/>
              </w:rPr>
              <w:t>或澄清</w:t>
            </w:r>
            <w:r>
              <w:rPr>
                <w:rFonts w:hint="eastAsia" w:ascii="宋体" w:hAnsi="宋体"/>
                <w:bCs/>
                <w:kern w:val="2"/>
                <w:szCs w:val="24"/>
                <w:highlight w:val="none"/>
              </w:rPr>
              <w:t>。更正公告</w:t>
            </w:r>
            <w:r>
              <w:rPr>
                <w:rFonts w:hint="eastAsia" w:ascii="宋体" w:hAnsi="宋体"/>
                <w:bCs/>
                <w:kern w:val="2"/>
                <w:szCs w:val="24"/>
                <w:highlight w:val="none"/>
                <w:lang w:val="en-US"/>
              </w:rPr>
              <w:t>或或澄清</w:t>
            </w:r>
            <w:r>
              <w:rPr>
                <w:rFonts w:hint="eastAsia" w:ascii="宋体" w:hAnsi="宋体"/>
                <w:bCs/>
                <w:kern w:val="2"/>
                <w:szCs w:val="24"/>
                <w:highlight w:val="none"/>
              </w:rPr>
              <w:t>为采购文件的有效组成部分，一经发布即为视同已通知所有潜在供应商，若因未及时关注而造成的一切后果，由供应商自行承担。</w:t>
            </w:r>
          </w:p>
        </w:tc>
      </w:tr>
      <w:tr w14:paraId="00EA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484" w:type="dxa"/>
            <w:vAlign w:val="center"/>
          </w:tcPr>
          <w:p w14:paraId="29815943">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4</w:t>
            </w:r>
          </w:p>
        </w:tc>
        <w:tc>
          <w:tcPr>
            <w:tcW w:w="2070" w:type="dxa"/>
            <w:vAlign w:val="center"/>
          </w:tcPr>
          <w:p w14:paraId="603E1A7A">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206" w:type="dxa"/>
            <w:vAlign w:val="center"/>
          </w:tcPr>
          <w:p w14:paraId="7292A9B6">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ascii="宋体" w:hAnsi="宋体"/>
                <w:szCs w:val="24"/>
              </w:rPr>
            </w:pPr>
            <w:r>
              <w:rPr>
                <w:rFonts w:hint="eastAsia" w:ascii="宋体" w:hAnsi="宋体"/>
                <w:szCs w:val="24"/>
              </w:rPr>
              <w:t>正本：1份 ；副本：</w:t>
            </w:r>
            <w:r>
              <w:rPr>
                <w:rFonts w:hint="eastAsia" w:ascii="宋体" w:hAnsi="宋体"/>
                <w:szCs w:val="24"/>
                <w:lang w:val="en-US"/>
              </w:rPr>
              <w:t>2</w:t>
            </w:r>
            <w:r>
              <w:rPr>
                <w:rFonts w:hint="eastAsia" w:ascii="宋体" w:hAnsi="宋体"/>
                <w:szCs w:val="24"/>
              </w:rPr>
              <w:t>份</w:t>
            </w:r>
          </w:p>
          <w:p w14:paraId="001D2680">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ascii="宋体" w:hAnsi="宋体"/>
                <w:szCs w:val="24"/>
                <w:lang w:val="en-US"/>
              </w:rPr>
            </w:pPr>
            <w:r>
              <w:rPr>
                <w:rFonts w:hint="eastAsia" w:ascii="宋体" w:hAnsi="宋体"/>
                <w:szCs w:val="24"/>
                <w:lang w:val="en-US"/>
              </w:rPr>
              <w:t>要求：</w:t>
            </w:r>
          </w:p>
          <w:p w14:paraId="1CC5FCA4">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ascii="宋体" w:hAnsi="宋体"/>
                <w:szCs w:val="24"/>
              </w:rPr>
            </w:pPr>
            <w:r>
              <w:rPr>
                <w:rFonts w:hint="eastAsia" w:ascii="宋体" w:hAnsi="宋体"/>
                <w:szCs w:val="24"/>
                <w:lang w:val="en-US"/>
              </w:rPr>
              <w:t>1、</w:t>
            </w:r>
            <w:r>
              <w:rPr>
                <w:rFonts w:hint="eastAsia" w:ascii="宋体" w:hAnsi="宋体"/>
                <w:szCs w:val="24"/>
              </w:rPr>
              <w:t>响应文件正本/副本需要分别装订。</w:t>
            </w:r>
          </w:p>
          <w:p w14:paraId="7405B862">
            <w:pPr>
              <w:pStyle w:val="100"/>
              <w:keepNext w:val="0"/>
              <w:keepLines w:val="0"/>
              <w:pageBreakBefore w:val="0"/>
              <w:widowControl w:val="0"/>
              <w:numPr>
                <w:ilvl w:val="0"/>
                <w:numId w:val="2"/>
              </w:numPr>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ascii="宋体" w:hAnsi="宋体"/>
                <w:szCs w:val="24"/>
              </w:rPr>
            </w:pPr>
            <w:r>
              <w:rPr>
                <w:rFonts w:hint="eastAsia" w:ascii="宋体" w:hAnsi="宋体"/>
                <w:szCs w:val="24"/>
              </w:rPr>
              <w:t>如果响应文件没有按规定装订、分装、标记和密封，采购人和代理机构不承担提前开封的责任。</w:t>
            </w:r>
          </w:p>
          <w:p w14:paraId="4CDD9A34">
            <w:pPr>
              <w:pStyle w:val="100"/>
              <w:keepNext w:val="0"/>
              <w:keepLines w:val="0"/>
              <w:pageBreakBefore w:val="0"/>
              <w:widowControl w:val="0"/>
              <w:numPr>
                <w:ilvl w:val="0"/>
                <w:numId w:val="2"/>
              </w:numPr>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ascii="宋体" w:hAnsi="宋体"/>
                <w:szCs w:val="24"/>
              </w:rPr>
            </w:pPr>
            <w:r>
              <w:rPr>
                <w:rFonts w:hint="eastAsia" w:ascii="宋体" w:hAnsi="宋体"/>
                <w:szCs w:val="24"/>
              </w:rPr>
              <w:t>响应文件正本与副本可以包装在一起密封提交，也可以分开包装密封提交。</w:t>
            </w:r>
          </w:p>
        </w:tc>
      </w:tr>
      <w:tr w14:paraId="2B22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484" w:type="dxa"/>
            <w:vAlign w:val="center"/>
          </w:tcPr>
          <w:p w14:paraId="3070AFC6">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5</w:t>
            </w:r>
          </w:p>
        </w:tc>
        <w:tc>
          <w:tcPr>
            <w:tcW w:w="2070" w:type="dxa"/>
            <w:vAlign w:val="center"/>
          </w:tcPr>
          <w:p w14:paraId="31F331EF">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Cs/>
                <w:kern w:val="2"/>
                <w:szCs w:val="24"/>
              </w:rPr>
            </w:pPr>
            <w:r>
              <w:rPr>
                <w:rFonts w:hint="eastAsia" w:ascii="宋体" w:hAnsi="宋体"/>
                <w:bCs/>
                <w:kern w:val="2"/>
                <w:szCs w:val="24"/>
              </w:rPr>
              <w:t>递交响应文件注意事项</w:t>
            </w:r>
          </w:p>
        </w:tc>
        <w:tc>
          <w:tcPr>
            <w:tcW w:w="7206" w:type="dxa"/>
            <w:vAlign w:val="center"/>
          </w:tcPr>
          <w:p w14:paraId="203CD547">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ascii="宋体" w:hAnsi="宋体"/>
                <w:bCs/>
                <w:kern w:val="2"/>
                <w:szCs w:val="24"/>
              </w:rPr>
            </w:pPr>
            <w:r>
              <w:rPr>
                <w:rFonts w:hint="eastAsia" w:ascii="宋体" w:hAnsi="宋体" w:cs="宋体"/>
                <w:bCs/>
                <w:szCs w:val="24"/>
              </w:rPr>
              <w:t>响应</w:t>
            </w:r>
            <w:r>
              <w:rPr>
                <w:rFonts w:hint="eastAsia" w:ascii="宋体" w:hAnsi="宋体"/>
                <w:bCs/>
                <w:kern w:val="2"/>
                <w:szCs w:val="24"/>
              </w:rPr>
              <w:t>文件必须在响应截止时间前</w:t>
            </w:r>
            <w:r>
              <w:rPr>
                <w:rFonts w:hint="eastAsia" w:ascii="宋体" w:hAnsi="宋体"/>
                <w:kern w:val="2"/>
                <w:szCs w:val="24"/>
                <w:lang w:val="en-US"/>
              </w:rPr>
              <w:t>现场</w:t>
            </w:r>
            <w:r>
              <w:rPr>
                <w:rFonts w:hint="eastAsia" w:ascii="宋体" w:hAnsi="宋体"/>
                <w:kern w:val="2"/>
                <w:szCs w:val="24"/>
              </w:rPr>
              <w:t>递交</w:t>
            </w:r>
            <w:r>
              <w:rPr>
                <w:rFonts w:hint="eastAsia" w:ascii="宋体" w:hAnsi="宋体"/>
                <w:bCs/>
                <w:kern w:val="2"/>
                <w:szCs w:val="24"/>
              </w:rPr>
              <w:t>。</w:t>
            </w:r>
          </w:p>
        </w:tc>
      </w:tr>
      <w:tr w14:paraId="43A7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84" w:hRule="atLeast"/>
          <w:jc w:val="center"/>
        </w:trPr>
        <w:tc>
          <w:tcPr>
            <w:tcW w:w="484" w:type="dxa"/>
            <w:vAlign w:val="center"/>
          </w:tcPr>
          <w:p w14:paraId="034FEE25">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6</w:t>
            </w:r>
          </w:p>
        </w:tc>
        <w:tc>
          <w:tcPr>
            <w:tcW w:w="2070" w:type="dxa"/>
            <w:vAlign w:val="center"/>
          </w:tcPr>
          <w:p w14:paraId="3B5B4C0B">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bCs/>
                <w:kern w:val="2"/>
                <w:szCs w:val="24"/>
              </w:rPr>
            </w:pPr>
            <w:r>
              <w:rPr>
                <w:rFonts w:hint="eastAsia" w:ascii="宋体" w:hAnsi="宋体"/>
                <w:szCs w:val="24"/>
              </w:rPr>
              <w:t>封套上应载明的信息</w:t>
            </w:r>
          </w:p>
        </w:tc>
        <w:tc>
          <w:tcPr>
            <w:tcW w:w="7206" w:type="dxa"/>
            <w:vAlign w:val="center"/>
          </w:tcPr>
          <w:p w14:paraId="1C1F14F8">
            <w:pPr>
              <w:keepNext w:val="0"/>
              <w:keepLines w:val="0"/>
              <w:pageBreakBefore w:val="0"/>
              <w:widowControl w:val="0"/>
              <w:kinsoku/>
              <w:wordWrap/>
              <w:overflowPunct/>
              <w:topLinePunct w:val="0"/>
              <w:autoSpaceDE/>
              <w:autoSpaceDN/>
              <w:bidi w:val="0"/>
              <w:adjustRightInd/>
              <w:snapToGrid/>
              <w:spacing w:line="440" w:lineRule="exact"/>
              <w:rPr>
                <w:sz w:val="24"/>
                <w:szCs w:val="24"/>
              </w:rPr>
            </w:pPr>
            <w:r>
              <w:rPr>
                <w:rFonts w:hint="eastAsia" w:ascii="宋体" w:hAnsi="宋体" w:cs="宋体"/>
                <w:sz w:val="24"/>
                <w:szCs w:val="24"/>
                <w:shd w:val="clear" w:color="auto" w:fill="FFFFFF"/>
                <w:lang w:bidi="ar"/>
              </w:rPr>
              <w:t xml:space="preserve"> </w:t>
            </w:r>
            <w:r>
              <w:rPr>
                <w:rFonts w:hint="eastAsia" w:ascii="宋体" w:hAnsi="宋体" w:cs="宋体"/>
                <w:sz w:val="24"/>
                <w:szCs w:val="24"/>
                <w:u w:val="single"/>
                <w:shd w:val="clear" w:color="auto" w:fill="FFFFFF"/>
                <w:lang w:bidi="ar"/>
              </w:rPr>
              <w:t xml:space="preserve">                  </w:t>
            </w:r>
            <w:r>
              <w:rPr>
                <w:rFonts w:hint="eastAsia" w:ascii="宋体" w:hAnsi="宋体" w:cs="宋体"/>
                <w:sz w:val="24"/>
                <w:szCs w:val="24"/>
                <w:shd w:val="clear" w:color="auto" w:fill="FFFFFF"/>
                <w:lang w:bidi="ar"/>
              </w:rPr>
              <w:t>项目响应</w:t>
            </w:r>
            <w:r>
              <w:rPr>
                <w:rFonts w:hint="eastAsia" w:ascii="宋体" w:hAnsi="宋体"/>
                <w:sz w:val="24"/>
                <w:szCs w:val="24"/>
              </w:rPr>
              <w:t>文件</w:t>
            </w:r>
            <w:r>
              <w:rPr>
                <w:rFonts w:hint="eastAsia" w:hAnsi="宋体"/>
                <w:sz w:val="24"/>
                <w:szCs w:val="24"/>
                <w:u w:val="single"/>
              </w:rPr>
              <w:t xml:space="preserve">        </w:t>
            </w:r>
            <w:r>
              <w:rPr>
                <w:rFonts w:hint="eastAsia" w:hAnsi="宋体"/>
                <w:sz w:val="24"/>
                <w:szCs w:val="24"/>
              </w:rPr>
              <w:t xml:space="preserve"> </w:t>
            </w:r>
          </w:p>
          <w:p w14:paraId="5EBD68F9">
            <w:pPr>
              <w:pStyle w:val="115"/>
              <w:keepNext w:val="0"/>
              <w:keepLines w:val="0"/>
              <w:pageBreakBefore w:val="0"/>
              <w:widowControl w:val="0"/>
              <w:kinsoku/>
              <w:wordWrap/>
              <w:overflowPunct/>
              <w:topLinePunct w:val="0"/>
              <w:autoSpaceDE/>
              <w:autoSpaceDN/>
              <w:bidi w:val="0"/>
              <w:adjustRightInd/>
              <w:snapToGrid/>
              <w:spacing w:line="440" w:lineRule="exact"/>
              <w:ind w:right="1178" w:firstLine="240" w:firstLineChars="100"/>
              <w:rPr>
                <w:rFonts w:cs="Times New Roman"/>
                <w:kern w:val="2"/>
                <w:sz w:val="24"/>
                <w:szCs w:val="24"/>
                <w:u w:val="single"/>
                <w:lang w:eastAsia="zh-CN"/>
              </w:rPr>
            </w:pPr>
            <w:r>
              <w:rPr>
                <w:rFonts w:hint="eastAsia" w:cs="Times New Roman"/>
                <w:kern w:val="2"/>
                <w:sz w:val="24"/>
                <w:szCs w:val="24"/>
                <w:lang w:eastAsia="zh-CN"/>
              </w:rPr>
              <w:t xml:space="preserve">项目编号：               </w:t>
            </w:r>
            <w:r>
              <w:rPr>
                <w:rFonts w:hint="eastAsia" w:cs="Times New Roman"/>
                <w:kern w:val="2"/>
                <w:sz w:val="24"/>
                <w:szCs w:val="24"/>
                <w:u w:val="single"/>
                <w:lang w:eastAsia="zh-CN"/>
              </w:rPr>
              <w:t xml:space="preserve">          </w:t>
            </w:r>
            <w:r>
              <w:rPr>
                <w:rFonts w:hint="eastAsia" w:cs="Times New Roman"/>
                <w:kern w:val="2"/>
                <w:sz w:val="24"/>
                <w:szCs w:val="24"/>
                <w:lang w:eastAsia="zh-CN"/>
              </w:rPr>
              <w:t xml:space="preserve">           </w:t>
            </w:r>
          </w:p>
          <w:p w14:paraId="7B3D6C33">
            <w:pPr>
              <w:keepNext w:val="0"/>
              <w:keepLines w:val="0"/>
              <w:pageBreakBefore w:val="0"/>
              <w:widowControl w:val="0"/>
              <w:kinsoku/>
              <w:wordWrap/>
              <w:overflowPunct/>
              <w:topLinePunct w:val="0"/>
              <w:autoSpaceDE/>
              <w:autoSpaceDN/>
              <w:bidi w:val="0"/>
              <w:adjustRightInd/>
              <w:snapToGrid/>
              <w:spacing w:line="440" w:lineRule="exact"/>
              <w:ind w:firstLine="240" w:firstLineChars="100"/>
              <w:rPr>
                <w:sz w:val="24"/>
                <w:szCs w:val="24"/>
              </w:rPr>
            </w:pPr>
            <w:r>
              <w:rPr>
                <w:rFonts w:hint="eastAsia" w:ascii="宋体" w:hAnsi="宋体"/>
                <w:sz w:val="24"/>
                <w:szCs w:val="24"/>
              </w:rPr>
              <w:t>在</w:t>
            </w:r>
            <w:r>
              <w:rPr>
                <w:rFonts w:ascii="宋体" w:hAnsi="宋体"/>
                <w:sz w:val="24"/>
                <w:szCs w:val="24"/>
              </w:rPr>
              <w:tab/>
            </w:r>
            <w:r>
              <w:rPr>
                <w:rFonts w:hint="eastAsia" w:ascii="宋体" w:hAnsi="宋体"/>
                <w:sz w:val="24"/>
                <w:szCs w:val="24"/>
              </w:rPr>
              <w:t>年</w:t>
            </w:r>
            <w:r>
              <w:rPr>
                <w:rFonts w:ascii="宋体" w:hAnsi="宋体"/>
                <w:sz w:val="24"/>
                <w:szCs w:val="24"/>
              </w:rPr>
              <w:tab/>
            </w:r>
            <w:r>
              <w:rPr>
                <w:rFonts w:hint="eastAsia" w:ascii="宋体" w:hAnsi="宋体"/>
                <w:sz w:val="24"/>
                <w:szCs w:val="24"/>
              </w:rPr>
              <w:t>月</w:t>
            </w:r>
            <w:r>
              <w:rPr>
                <w:rFonts w:ascii="宋体" w:hAnsi="宋体"/>
                <w:sz w:val="24"/>
                <w:szCs w:val="24"/>
              </w:rPr>
              <w:tab/>
            </w:r>
            <w:r>
              <w:rPr>
                <w:rFonts w:hint="eastAsia" w:ascii="宋体" w:hAnsi="宋体"/>
                <w:sz w:val="24"/>
                <w:szCs w:val="24"/>
              </w:rPr>
              <w:t>日</w:t>
            </w:r>
            <w:r>
              <w:rPr>
                <w:rFonts w:ascii="宋体" w:hAnsi="宋体"/>
                <w:sz w:val="24"/>
                <w:szCs w:val="24"/>
              </w:rPr>
              <w:tab/>
            </w:r>
            <w:r>
              <w:rPr>
                <w:rFonts w:hint="eastAsia" w:ascii="宋体" w:hAnsi="宋体"/>
                <w:sz w:val="24"/>
                <w:szCs w:val="24"/>
              </w:rPr>
              <w:t>时前不得开启</w:t>
            </w:r>
          </w:p>
          <w:p w14:paraId="7D59F7B7">
            <w:pPr>
              <w:pStyle w:val="115"/>
              <w:keepNext w:val="0"/>
              <w:keepLines w:val="0"/>
              <w:pageBreakBefore w:val="0"/>
              <w:widowControl w:val="0"/>
              <w:kinsoku/>
              <w:wordWrap/>
              <w:overflowPunct/>
              <w:topLinePunct w:val="0"/>
              <w:autoSpaceDE/>
              <w:autoSpaceDN/>
              <w:bidi w:val="0"/>
              <w:adjustRightInd/>
              <w:snapToGrid/>
              <w:spacing w:line="440" w:lineRule="exact"/>
              <w:ind w:right="2858"/>
              <w:rPr>
                <w:rFonts w:cs="Times New Roman"/>
                <w:kern w:val="2"/>
                <w:sz w:val="24"/>
                <w:szCs w:val="24"/>
                <w:u w:val="single"/>
                <w:lang w:eastAsia="zh-CN"/>
              </w:rPr>
            </w:pPr>
            <w:r>
              <w:rPr>
                <w:rFonts w:hint="eastAsia" w:cs="Times New Roman"/>
                <w:kern w:val="2"/>
                <w:sz w:val="24"/>
                <w:szCs w:val="24"/>
                <w:lang w:eastAsia="zh-CN"/>
              </w:rPr>
              <w:t>供应商名称：</w:t>
            </w:r>
            <w:r>
              <w:rPr>
                <w:rFonts w:hint="eastAsia" w:cs="Times New Roman"/>
                <w:kern w:val="2"/>
                <w:sz w:val="24"/>
                <w:szCs w:val="24"/>
                <w:u w:val="single"/>
                <w:lang w:eastAsia="zh-CN"/>
              </w:rPr>
              <w:t xml:space="preserve">      </w:t>
            </w:r>
          </w:p>
          <w:p w14:paraId="28C12999">
            <w:pPr>
              <w:pStyle w:val="10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ascii="宋体" w:hAnsi="宋体"/>
                <w:bCs/>
                <w:kern w:val="2"/>
                <w:szCs w:val="24"/>
              </w:rPr>
            </w:pPr>
            <w:r>
              <w:rPr>
                <w:rFonts w:hint="eastAsia"/>
                <w:kern w:val="2"/>
                <w:szCs w:val="24"/>
              </w:rPr>
              <w:t>供应商地址：</w:t>
            </w:r>
          </w:p>
        </w:tc>
      </w:tr>
      <w:tr w14:paraId="044D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484" w:type="dxa"/>
            <w:vAlign w:val="center"/>
          </w:tcPr>
          <w:p w14:paraId="1B1D47C4">
            <w:pPr>
              <w:pStyle w:val="10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bCs/>
                <w:color w:val="000000"/>
                <w:kern w:val="2"/>
                <w:szCs w:val="24"/>
                <w:highlight w:val="none"/>
              </w:rPr>
              <w:t>1</w:t>
            </w:r>
            <w:r>
              <w:rPr>
                <w:rFonts w:hint="eastAsia" w:ascii="宋体" w:hAnsi="宋体"/>
                <w:b/>
                <w:bCs/>
                <w:color w:val="000000"/>
                <w:kern w:val="2"/>
                <w:szCs w:val="24"/>
                <w:highlight w:val="none"/>
                <w:lang w:val="en-US" w:eastAsia="zh-CN"/>
              </w:rPr>
              <w:t>7</w:t>
            </w:r>
          </w:p>
        </w:tc>
        <w:tc>
          <w:tcPr>
            <w:tcW w:w="2070" w:type="dxa"/>
            <w:vAlign w:val="center"/>
          </w:tcPr>
          <w:p w14:paraId="0FD272DF">
            <w:pPr>
              <w:pStyle w:val="100"/>
              <w:pBdr>
                <w:bottom w:val="none" w:color="auto" w:sz="0" w:space="0"/>
              </w:pBdr>
              <w:tabs>
                <w:tab w:val="clear" w:pos="4153"/>
                <w:tab w:val="clear" w:pos="8306"/>
              </w:tabs>
              <w:adjustRightInd/>
              <w:spacing w:line="440" w:lineRule="exact"/>
              <w:textAlignment w:val="auto"/>
              <w:rPr>
                <w:rFonts w:hint="eastAsia" w:ascii="宋体" w:hAnsi="宋体" w:eastAsia="宋体" w:cs="Times New Roman"/>
                <w:bCs/>
                <w:kern w:val="2"/>
                <w:sz w:val="24"/>
                <w:szCs w:val="24"/>
                <w:lang w:val="zh-CN" w:eastAsia="zh-CN" w:bidi="ar-SA"/>
              </w:rPr>
            </w:pPr>
            <w:r>
              <w:rPr>
                <w:rFonts w:hint="eastAsia" w:ascii="宋体" w:hAnsi="宋体"/>
                <w:b w:val="0"/>
                <w:bCs/>
                <w:color w:val="000000"/>
                <w:kern w:val="2"/>
                <w:szCs w:val="24"/>
                <w:highlight w:val="none"/>
              </w:rPr>
              <w:t>备注一</w:t>
            </w:r>
          </w:p>
        </w:tc>
        <w:tc>
          <w:tcPr>
            <w:tcW w:w="7206" w:type="dxa"/>
            <w:vAlign w:val="center"/>
          </w:tcPr>
          <w:p w14:paraId="40F1667F">
            <w:pPr>
              <w:pStyle w:val="100"/>
              <w:pBdr>
                <w:bottom w:val="none" w:color="auto" w:sz="0" w:space="0"/>
              </w:pBdr>
              <w:tabs>
                <w:tab w:val="clear" w:pos="4153"/>
                <w:tab w:val="clear" w:pos="8306"/>
              </w:tabs>
              <w:adjustRightInd/>
              <w:spacing w:line="440" w:lineRule="exact"/>
              <w:jc w:val="left"/>
              <w:textAlignment w:val="auto"/>
              <w:rPr>
                <w:rFonts w:ascii="宋体" w:hAnsi="宋体"/>
                <w:b w:val="0"/>
                <w:bCs/>
                <w:color w:val="000000"/>
                <w:kern w:val="2"/>
                <w:szCs w:val="24"/>
                <w:highlight w:val="none"/>
              </w:rPr>
            </w:pPr>
            <w:r>
              <w:rPr>
                <w:rFonts w:hint="eastAsia" w:ascii="宋体" w:hAnsi="宋体"/>
                <w:b w:val="0"/>
                <w:bCs/>
                <w:color w:val="000000"/>
                <w:kern w:val="2"/>
                <w:szCs w:val="24"/>
                <w:highlight w:val="none"/>
              </w:rPr>
              <w:t>1、存在以下不良信用记录情形之一的，不得推荐为成交候选供应商：</w:t>
            </w:r>
          </w:p>
          <w:p w14:paraId="718583C0">
            <w:pPr>
              <w:pStyle w:val="100"/>
              <w:pBdr>
                <w:bottom w:val="none" w:color="auto" w:sz="0" w:space="0"/>
              </w:pBdr>
              <w:tabs>
                <w:tab w:val="clear" w:pos="4153"/>
                <w:tab w:val="clear" w:pos="8306"/>
              </w:tabs>
              <w:adjustRightInd/>
              <w:spacing w:line="440" w:lineRule="exact"/>
              <w:jc w:val="left"/>
              <w:textAlignment w:val="auto"/>
              <w:rPr>
                <w:rFonts w:ascii="宋体" w:hAnsi="宋体"/>
                <w:b w:val="0"/>
                <w:bCs/>
                <w:color w:val="000000"/>
                <w:kern w:val="2"/>
                <w:szCs w:val="24"/>
                <w:highlight w:val="none"/>
              </w:rPr>
            </w:pPr>
            <w:r>
              <w:rPr>
                <w:rFonts w:hint="eastAsia" w:ascii="宋体" w:hAnsi="宋体"/>
                <w:b w:val="0"/>
                <w:bCs/>
                <w:color w:val="000000"/>
                <w:kern w:val="2"/>
                <w:szCs w:val="24"/>
                <w:highlight w:val="none"/>
              </w:rPr>
              <w:t>（1）供应商被人民法院列入失信被执行人的；</w:t>
            </w:r>
          </w:p>
          <w:p w14:paraId="6F24C98F">
            <w:pPr>
              <w:pStyle w:val="100"/>
              <w:pBdr>
                <w:bottom w:val="none" w:color="auto" w:sz="0" w:space="0"/>
              </w:pBdr>
              <w:tabs>
                <w:tab w:val="clear" w:pos="4153"/>
                <w:tab w:val="clear" w:pos="8306"/>
              </w:tabs>
              <w:adjustRightInd/>
              <w:spacing w:line="440" w:lineRule="exact"/>
              <w:jc w:val="left"/>
              <w:textAlignment w:val="auto"/>
              <w:rPr>
                <w:rFonts w:ascii="宋体" w:hAnsi="宋体"/>
                <w:b w:val="0"/>
                <w:bCs/>
                <w:color w:val="000000"/>
                <w:kern w:val="2"/>
                <w:szCs w:val="24"/>
                <w:highlight w:val="none"/>
              </w:rPr>
            </w:pPr>
            <w:r>
              <w:rPr>
                <w:rFonts w:hint="eastAsia" w:ascii="宋体" w:hAnsi="宋体"/>
                <w:b w:val="0"/>
                <w:bCs/>
                <w:color w:val="000000"/>
                <w:kern w:val="2"/>
                <w:szCs w:val="24"/>
                <w:highlight w:val="none"/>
              </w:rPr>
              <w:t>（2）供应商被市场监督管理部门列入企业经营异常名录的；</w:t>
            </w:r>
          </w:p>
          <w:p w14:paraId="07281428">
            <w:pPr>
              <w:pStyle w:val="100"/>
              <w:pBdr>
                <w:bottom w:val="none" w:color="auto" w:sz="0" w:space="0"/>
              </w:pBdr>
              <w:tabs>
                <w:tab w:val="clear" w:pos="4153"/>
                <w:tab w:val="clear" w:pos="8306"/>
              </w:tabs>
              <w:adjustRightInd/>
              <w:spacing w:line="440" w:lineRule="exact"/>
              <w:jc w:val="left"/>
              <w:textAlignment w:val="auto"/>
              <w:rPr>
                <w:rFonts w:ascii="宋体" w:hAnsi="宋体"/>
                <w:b w:val="0"/>
                <w:bCs/>
                <w:color w:val="000000"/>
                <w:kern w:val="2"/>
                <w:szCs w:val="24"/>
                <w:highlight w:val="none"/>
              </w:rPr>
            </w:pPr>
            <w:r>
              <w:rPr>
                <w:rFonts w:hint="eastAsia" w:ascii="宋体" w:hAnsi="宋体"/>
                <w:b w:val="0"/>
                <w:bCs/>
                <w:color w:val="000000"/>
                <w:kern w:val="2"/>
                <w:szCs w:val="24"/>
                <w:highlight w:val="none"/>
              </w:rPr>
              <w:t>（3）供应商被税务部门列入重大税收违法案件当事人名单的；</w:t>
            </w:r>
          </w:p>
          <w:p w14:paraId="4B9ED877">
            <w:pPr>
              <w:pStyle w:val="100"/>
              <w:pBdr>
                <w:bottom w:val="none" w:color="auto" w:sz="0" w:space="0"/>
              </w:pBdr>
              <w:tabs>
                <w:tab w:val="clear" w:pos="4153"/>
                <w:tab w:val="clear" w:pos="8306"/>
              </w:tabs>
              <w:adjustRightInd/>
              <w:spacing w:line="440" w:lineRule="exact"/>
              <w:jc w:val="left"/>
              <w:textAlignment w:val="auto"/>
              <w:rPr>
                <w:rFonts w:ascii="宋体" w:hAnsi="宋体"/>
                <w:b w:val="0"/>
                <w:bCs/>
                <w:color w:val="000000"/>
                <w:kern w:val="2"/>
                <w:szCs w:val="24"/>
                <w:highlight w:val="none"/>
              </w:rPr>
            </w:pPr>
            <w:r>
              <w:rPr>
                <w:rFonts w:hint="eastAsia" w:ascii="宋体" w:hAnsi="宋体"/>
                <w:b w:val="0"/>
                <w:bCs/>
                <w:color w:val="000000"/>
                <w:kern w:val="2"/>
                <w:szCs w:val="24"/>
                <w:highlight w:val="none"/>
              </w:rPr>
              <w:t>（4）供应商被政府采购监管部门列入政府采购严重违法失信行为记录名单的。</w:t>
            </w:r>
          </w:p>
          <w:p w14:paraId="31099BE1">
            <w:pPr>
              <w:pStyle w:val="100"/>
              <w:pBdr>
                <w:bottom w:val="none" w:color="auto" w:sz="0" w:space="0"/>
              </w:pBdr>
              <w:tabs>
                <w:tab w:val="clear" w:pos="4153"/>
                <w:tab w:val="clear" w:pos="8306"/>
              </w:tabs>
              <w:adjustRightInd/>
              <w:spacing w:line="440" w:lineRule="exact"/>
              <w:jc w:val="left"/>
              <w:textAlignment w:val="auto"/>
              <w:rPr>
                <w:rFonts w:ascii="宋体" w:hAnsi="宋体"/>
                <w:b w:val="0"/>
                <w:bCs/>
                <w:color w:val="000000"/>
                <w:kern w:val="2"/>
                <w:szCs w:val="24"/>
                <w:highlight w:val="none"/>
              </w:rPr>
            </w:pPr>
            <w:r>
              <w:rPr>
                <w:rFonts w:hint="eastAsia" w:ascii="宋体" w:hAnsi="宋体"/>
                <w:b w:val="0"/>
                <w:bCs/>
                <w:color w:val="000000"/>
                <w:kern w:val="2"/>
                <w:szCs w:val="24"/>
                <w:highlight w:val="none"/>
              </w:rPr>
              <w:t>2、联合体供应商，联合体任何一方存在上述不良信用记录的，视同联合体存在不良信用记录。</w:t>
            </w:r>
          </w:p>
          <w:p w14:paraId="0FB92773">
            <w:pPr>
              <w:pStyle w:val="100"/>
              <w:pBdr>
                <w:bottom w:val="none" w:color="auto" w:sz="0" w:space="0"/>
              </w:pBdr>
              <w:tabs>
                <w:tab w:val="clear" w:pos="4153"/>
                <w:tab w:val="clear" w:pos="8306"/>
              </w:tabs>
              <w:adjustRightInd/>
              <w:spacing w:line="440" w:lineRule="exact"/>
              <w:jc w:val="left"/>
              <w:textAlignment w:val="auto"/>
              <w:rPr>
                <w:rFonts w:ascii="宋体" w:hAnsi="宋体"/>
                <w:b w:val="0"/>
                <w:bCs/>
                <w:color w:val="000000"/>
                <w:kern w:val="2"/>
                <w:szCs w:val="24"/>
                <w:highlight w:val="none"/>
              </w:rPr>
            </w:pPr>
            <w:r>
              <w:rPr>
                <w:rFonts w:hint="eastAsia" w:ascii="宋体" w:hAnsi="宋体"/>
                <w:b w:val="0"/>
                <w:bCs/>
                <w:color w:val="000000"/>
                <w:kern w:val="2"/>
                <w:szCs w:val="24"/>
                <w:highlight w:val="none"/>
              </w:rPr>
              <w:t>3、不良信用记录查询渠道如下：</w:t>
            </w:r>
          </w:p>
          <w:p w14:paraId="0FD698B8">
            <w:pPr>
              <w:pStyle w:val="100"/>
              <w:pBdr>
                <w:bottom w:val="none" w:color="auto" w:sz="0" w:space="0"/>
              </w:pBdr>
              <w:tabs>
                <w:tab w:val="clear" w:pos="4153"/>
                <w:tab w:val="clear" w:pos="8306"/>
              </w:tabs>
              <w:adjustRightInd/>
              <w:spacing w:line="440" w:lineRule="exact"/>
              <w:jc w:val="left"/>
              <w:textAlignment w:val="auto"/>
              <w:rPr>
                <w:rFonts w:ascii="宋体" w:hAnsi="宋体"/>
                <w:b w:val="0"/>
                <w:bCs/>
                <w:color w:val="000000"/>
                <w:kern w:val="2"/>
                <w:szCs w:val="24"/>
                <w:highlight w:val="none"/>
              </w:rPr>
            </w:pPr>
            <w:r>
              <w:rPr>
                <w:rFonts w:hint="eastAsia" w:ascii="宋体" w:hAnsi="宋体"/>
                <w:b w:val="0"/>
                <w:bCs/>
                <w:color w:val="000000"/>
                <w:kern w:val="2"/>
                <w:szCs w:val="24"/>
                <w:highlight w:val="none"/>
              </w:rPr>
              <w:t>（1）失信被执行人：信用中国官网（www.creditchina.gov.cn）</w:t>
            </w:r>
          </w:p>
          <w:p w14:paraId="316097E5">
            <w:pPr>
              <w:pStyle w:val="100"/>
              <w:pBdr>
                <w:bottom w:val="none" w:color="auto" w:sz="0" w:space="0"/>
              </w:pBdr>
              <w:tabs>
                <w:tab w:val="clear" w:pos="4153"/>
                <w:tab w:val="clear" w:pos="8306"/>
              </w:tabs>
              <w:adjustRightInd/>
              <w:spacing w:line="440" w:lineRule="exact"/>
              <w:jc w:val="left"/>
              <w:textAlignment w:val="auto"/>
              <w:rPr>
                <w:rFonts w:ascii="宋体" w:hAnsi="宋体"/>
                <w:b w:val="0"/>
                <w:bCs/>
                <w:color w:val="000000"/>
                <w:kern w:val="2"/>
                <w:szCs w:val="24"/>
                <w:highlight w:val="none"/>
              </w:rPr>
            </w:pPr>
            <w:r>
              <w:rPr>
                <w:rFonts w:hint="eastAsia" w:ascii="宋体" w:hAnsi="宋体"/>
                <w:b w:val="0"/>
                <w:bCs/>
                <w:color w:val="000000"/>
                <w:kern w:val="2"/>
                <w:szCs w:val="24"/>
                <w:highlight w:val="none"/>
              </w:rPr>
              <w:t>（2）企业经营异常名录：信用中国官网（www.creditchina.gov.cn）</w:t>
            </w:r>
          </w:p>
          <w:p w14:paraId="349933E0">
            <w:pPr>
              <w:pStyle w:val="100"/>
              <w:pBdr>
                <w:bottom w:val="none" w:color="auto" w:sz="0" w:space="0"/>
              </w:pBdr>
              <w:tabs>
                <w:tab w:val="clear" w:pos="4153"/>
                <w:tab w:val="clear" w:pos="8306"/>
              </w:tabs>
              <w:adjustRightInd/>
              <w:spacing w:line="440" w:lineRule="exact"/>
              <w:jc w:val="left"/>
              <w:textAlignment w:val="auto"/>
              <w:rPr>
                <w:rFonts w:ascii="宋体" w:hAnsi="宋体"/>
                <w:b w:val="0"/>
                <w:bCs/>
                <w:color w:val="000000"/>
                <w:kern w:val="2"/>
                <w:szCs w:val="24"/>
                <w:highlight w:val="none"/>
              </w:rPr>
            </w:pPr>
            <w:r>
              <w:rPr>
                <w:rFonts w:hint="eastAsia" w:ascii="宋体" w:hAnsi="宋体"/>
                <w:b w:val="0"/>
                <w:bCs/>
                <w:color w:val="000000"/>
                <w:kern w:val="2"/>
                <w:szCs w:val="24"/>
                <w:highlight w:val="none"/>
              </w:rPr>
              <w:t>（3）重大税收违法案件当事人名单：信用中国官网（www.creditchina.gov.cn）</w:t>
            </w:r>
          </w:p>
          <w:p w14:paraId="2CDE952B">
            <w:pPr>
              <w:pStyle w:val="100"/>
              <w:pBdr>
                <w:bottom w:val="none" w:color="auto" w:sz="0" w:space="0"/>
              </w:pBdr>
              <w:tabs>
                <w:tab w:val="clear" w:pos="4153"/>
                <w:tab w:val="clear" w:pos="8306"/>
              </w:tabs>
              <w:adjustRightInd/>
              <w:spacing w:line="440" w:lineRule="exact"/>
              <w:jc w:val="left"/>
              <w:textAlignment w:val="auto"/>
              <w:rPr>
                <w:rFonts w:hint="eastAsia" w:ascii="宋体" w:hAnsi="宋体" w:eastAsia="宋体" w:cs="Times New Roman"/>
                <w:bCs/>
                <w:kern w:val="2"/>
                <w:sz w:val="24"/>
                <w:szCs w:val="24"/>
                <w:lang w:val="zh-CN" w:eastAsia="zh-CN" w:bidi="ar-SA"/>
              </w:rPr>
            </w:pPr>
            <w:r>
              <w:rPr>
                <w:rFonts w:hint="eastAsia" w:ascii="宋体" w:hAnsi="宋体"/>
                <w:b w:val="0"/>
                <w:bCs/>
                <w:color w:val="000000"/>
                <w:kern w:val="2"/>
                <w:szCs w:val="24"/>
                <w:highlight w:val="none"/>
              </w:rPr>
              <w:t>（4）政府采购严重违法失信行为记录名单：中国政府采购官网（www.ccgp.gov.cn）</w:t>
            </w:r>
          </w:p>
        </w:tc>
      </w:tr>
      <w:tr w14:paraId="6CC9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4" w:hRule="atLeast"/>
          <w:jc w:val="center"/>
        </w:trPr>
        <w:tc>
          <w:tcPr>
            <w:tcW w:w="484" w:type="dxa"/>
            <w:vAlign w:val="center"/>
          </w:tcPr>
          <w:p w14:paraId="155E776A">
            <w:pPr>
              <w:pStyle w:val="100"/>
              <w:pBdr>
                <w:bottom w:val="none" w:color="auto" w:sz="0" w:space="0"/>
              </w:pBdr>
              <w:tabs>
                <w:tab w:val="clear" w:pos="4153"/>
                <w:tab w:val="clear" w:pos="8306"/>
              </w:tabs>
              <w:adjustRightInd/>
              <w:spacing w:line="440" w:lineRule="exact"/>
              <w:textAlignment w:val="auto"/>
              <w:rPr>
                <w:rFonts w:hint="default" w:ascii="宋体" w:hAnsi="宋体" w:cs="Times New Roman"/>
                <w:b w:val="0"/>
                <w:bCs/>
                <w:kern w:val="2"/>
                <w:szCs w:val="24"/>
                <w:lang w:val="en-US" w:eastAsia="zh-CN"/>
              </w:rPr>
            </w:pPr>
            <w:r>
              <w:rPr>
                <w:rFonts w:hint="eastAsia" w:ascii="宋体" w:hAnsi="宋体"/>
                <w:b/>
                <w:bCs/>
                <w:color w:val="000000"/>
                <w:kern w:val="2"/>
                <w:szCs w:val="24"/>
                <w:highlight w:val="none"/>
              </w:rPr>
              <w:t>1</w:t>
            </w:r>
            <w:r>
              <w:rPr>
                <w:rFonts w:hint="eastAsia" w:ascii="宋体" w:hAnsi="宋体"/>
                <w:b/>
                <w:bCs/>
                <w:color w:val="000000"/>
                <w:kern w:val="2"/>
                <w:szCs w:val="24"/>
                <w:highlight w:val="none"/>
                <w:lang w:val="en-US" w:eastAsia="zh-CN"/>
              </w:rPr>
              <w:t>8</w:t>
            </w:r>
          </w:p>
        </w:tc>
        <w:tc>
          <w:tcPr>
            <w:tcW w:w="2070" w:type="dxa"/>
            <w:vAlign w:val="center"/>
          </w:tcPr>
          <w:p w14:paraId="3FA13AAA">
            <w:pPr>
              <w:pStyle w:val="100"/>
              <w:pBdr>
                <w:bottom w:val="none" w:color="auto" w:sz="0" w:space="0"/>
              </w:pBdr>
              <w:tabs>
                <w:tab w:val="clear" w:pos="4153"/>
                <w:tab w:val="clear" w:pos="8306"/>
              </w:tabs>
              <w:adjustRightInd/>
              <w:spacing w:line="440" w:lineRule="exact"/>
              <w:textAlignment w:val="auto"/>
              <w:rPr>
                <w:rFonts w:hint="eastAsia" w:ascii="宋体" w:hAnsi="宋体" w:cs="Times New Roman"/>
                <w:b w:val="0"/>
                <w:bCs/>
                <w:kern w:val="2"/>
                <w:szCs w:val="24"/>
                <w:lang w:val="en-US" w:eastAsia="zh-CN"/>
              </w:rPr>
            </w:pPr>
            <w:r>
              <w:rPr>
                <w:rFonts w:hint="eastAsia" w:ascii="宋体" w:hAnsi="宋体"/>
                <w:b w:val="0"/>
                <w:bCs/>
                <w:color w:val="000000"/>
                <w:kern w:val="2"/>
                <w:szCs w:val="24"/>
                <w:highlight w:val="none"/>
              </w:rPr>
              <w:t>备注二</w:t>
            </w:r>
          </w:p>
        </w:tc>
        <w:tc>
          <w:tcPr>
            <w:tcW w:w="7206" w:type="dxa"/>
            <w:vAlign w:val="center"/>
          </w:tcPr>
          <w:p w14:paraId="04488421">
            <w:pPr>
              <w:pStyle w:val="100"/>
              <w:pBdr>
                <w:bottom w:val="none" w:color="auto" w:sz="0" w:space="0"/>
              </w:pBdr>
              <w:tabs>
                <w:tab w:val="clear" w:pos="4153"/>
                <w:tab w:val="clear" w:pos="8306"/>
              </w:tabs>
              <w:adjustRightInd/>
              <w:spacing w:line="440" w:lineRule="exact"/>
              <w:jc w:val="left"/>
              <w:textAlignment w:val="auto"/>
              <w:rPr>
                <w:rFonts w:hint="eastAsia" w:ascii="宋体" w:hAnsi="宋体" w:cs="Times New Roman"/>
                <w:b w:val="0"/>
                <w:bCs/>
                <w:kern w:val="2"/>
                <w:szCs w:val="24"/>
                <w:lang w:val="en-US" w:eastAsia="en-US"/>
              </w:rPr>
            </w:pPr>
            <w:r>
              <w:rPr>
                <w:rFonts w:hint="eastAsia" w:ascii="宋体" w:hAnsi="宋体"/>
                <w:b w:val="0"/>
                <w:bCs/>
                <w:color w:val="000000"/>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0EA0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4" w:hRule="atLeast"/>
          <w:jc w:val="center"/>
        </w:trPr>
        <w:tc>
          <w:tcPr>
            <w:tcW w:w="484" w:type="dxa"/>
            <w:shd w:val="clear" w:color="auto" w:fill="auto"/>
            <w:vAlign w:val="center"/>
          </w:tcPr>
          <w:p w14:paraId="6902AE91">
            <w:pPr>
              <w:pStyle w:val="100"/>
              <w:pBdr>
                <w:bottom w:val="none" w:color="auto" w:sz="0" w:space="0"/>
              </w:pBdr>
              <w:tabs>
                <w:tab w:val="clear" w:pos="4153"/>
                <w:tab w:val="clear" w:pos="8306"/>
              </w:tabs>
              <w:adjustRightInd/>
              <w:spacing w:line="440" w:lineRule="exact"/>
              <w:textAlignment w:val="auto"/>
              <w:rPr>
                <w:rFonts w:hint="eastAsia" w:ascii="宋体" w:hAnsi="宋体" w:eastAsia="宋体" w:cs="Times New Roman"/>
                <w:b/>
                <w:kern w:val="2"/>
                <w:sz w:val="24"/>
                <w:szCs w:val="24"/>
                <w:lang w:val="en-US" w:eastAsia="zh-CN" w:bidi="ar-SA"/>
              </w:rPr>
            </w:pPr>
            <w:r>
              <w:rPr>
                <w:rFonts w:hint="eastAsia" w:ascii="宋体" w:hAnsi="宋体"/>
                <w:b/>
                <w:bCs/>
                <w:color w:val="000000"/>
                <w:kern w:val="2"/>
                <w:szCs w:val="24"/>
                <w:highlight w:val="none"/>
                <w:lang w:val="en-US" w:eastAsia="zh-CN"/>
              </w:rPr>
              <w:t>19</w:t>
            </w:r>
          </w:p>
        </w:tc>
        <w:tc>
          <w:tcPr>
            <w:tcW w:w="2070" w:type="dxa"/>
            <w:shd w:val="clear" w:color="auto" w:fill="auto"/>
            <w:vAlign w:val="center"/>
          </w:tcPr>
          <w:p w14:paraId="74758A84">
            <w:pPr>
              <w:pStyle w:val="100"/>
              <w:pBdr>
                <w:bottom w:val="none" w:color="auto" w:sz="0" w:space="0"/>
              </w:pBdr>
              <w:tabs>
                <w:tab w:val="clear" w:pos="4153"/>
                <w:tab w:val="clear" w:pos="8306"/>
              </w:tabs>
              <w:adjustRightInd/>
              <w:spacing w:line="440" w:lineRule="exact"/>
              <w:textAlignment w:val="auto"/>
              <w:rPr>
                <w:rFonts w:hint="eastAsia" w:ascii="宋体" w:hAnsi="宋体" w:eastAsia="宋体" w:cs="Times New Roman"/>
                <w:bCs/>
                <w:kern w:val="2"/>
                <w:sz w:val="24"/>
                <w:szCs w:val="24"/>
                <w:lang w:val="en-US" w:eastAsia="zh-CN" w:bidi="ar-SA"/>
              </w:rPr>
            </w:pPr>
            <w:r>
              <w:rPr>
                <w:rFonts w:hint="eastAsia" w:ascii="宋体" w:hAnsi="宋体"/>
                <w:b w:val="0"/>
                <w:bCs/>
                <w:color w:val="000000"/>
                <w:kern w:val="2"/>
                <w:szCs w:val="24"/>
                <w:highlight w:val="none"/>
                <w:lang w:val="en-US"/>
              </w:rPr>
              <w:t>谈判时间（</w:t>
            </w:r>
            <w:r>
              <w:rPr>
                <w:rFonts w:hint="eastAsia" w:ascii="宋体" w:hAnsi="宋体"/>
                <w:b w:val="0"/>
                <w:bCs/>
                <w:color w:val="000000"/>
                <w:kern w:val="2"/>
                <w:szCs w:val="24"/>
                <w:highlight w:val="none"/>
              </w:rPr>
              <w:t>响应截止时间</w:t>
            </w:r>
            <w:r>
              <w:rPr>
                <w:rFonts w:hint="eastAsia" w:ascii="宋体" w:hAnsi="宋体"/>
                <w:b w:val="0"/>
                <w:bCs/>
                <w:color w:val="000000"/>
                <w:kern w:val="2"/>
                <w:szCs w:val="24"/>
                <w:highlight w:val="none"/>
                <w:lang w:val="en-US"/>
              </w:rPr>
              <w:t>）及地点</w:t>
            </w:r>
          </w:p>
        </w:tc>
        <w:tc>
          <w:tcPr>
            <w:tcW w:w="7206" w:type="dxa"/>
            <w:shd w:val="clear" w:color="auto" w:fill="auto"/>
            <w:vAlign w:val="center"/>
          </w:tcPr>
          <w:p w14:paraId="157E549B">
            <w:pPr>
              <w:pStyle w:val="100"/>
              <w:pBdr>
                <w:bottom w:val="none" w:color="auto" w:sz="0" w:space="0"/>
              </w:pBdr>
              <w:tabs>
                <w:tab w:val="clear" w:pos="4153"/>
                <w:tab w:val="clear" w:pos="8306"/>
              </w:tabs>
              <w:adjustRightInd/>
              <w:spacing w:line="440" w:lineRule="exact"/>
              <w:jc w:val="left"/>
              <w:textAlignment w:val="auto"/>
              <w:rPr>
                <w:rFonts w:ascii="宋体" w:hAnsi="宋体"/>
                <w:b w:val="0"/>
                <w:bCs/>
                <w:color w:val="000000"/>
                <w:kern w:val="2"/>
                <w:szCs w:val="24"/>
                <w:highlight w:val="none"/>
              </w:rPr>
            </w:pPr>
            <w:r>
              <w:rPr>
                <w:rFonts w:hint="eastAsia" w:ascii="宋体" w:hAnsi="宋体"/>
                <w:b w:val="0"/>
                <w:bCs/>
                <w:color w:val="000000"/>
                <w:kern w:val="2"/>
                <w:szCs w:val="24"/>
                <w:highlight w:val="none"/>
                <w:lang w:val="en-US"/>
              </w:rPr>
              <w:t>谈判时间（</w:t>
            </w:r>
            <w:r>
              <w:rPr>
                <w:rFonts w:hint="eastAsia" w:ascii="宋体" w:hAnsi="宋体"/>
                <w:b w:val="0"/>
                <w:bCs/>
                <w:color w:val="000000"/>
                <w:kern w:val="2"/>
                <w:szCs w:val="24"/>
                <w:highlight w:val="none"/>
              </w:rPr>
              <w:t>响应截止时间</w:t>
            </w:r>
            <w:r>
              <w:rPr>
                <w:rFonts w:hint="eastAsia" w:ascii="宋体" w:hAnsi="宋体"/>
                <w:b w:val="0"/>
                <w:bCs/>
                <w:color w:val="000000"/>
                <w:kern w:val="2"/>
                <w:szCs w:val="24"/>
                <w:highlight w:val="none"/>
                <w:lang w:val="en-US"/>
              </w:rPr>
              <w:t>）：</w:t>
            </w:r>
            <w:r>
              <w:rPr>
                <w:rFonts w:hint="eastAsia" w:ascii="宋体" w:hAnsi="宋体"/>
                <w:b w:val="0"/>
                <w:bCs/>
                <w:color w:val="000000"/>
                <w:kern w:val="2"/>
                <w:szCs w:val="24"/>
                <w:highlight w:val="none"/>
              </w:rPr>
              <w:t>202</w:t>
            </w:r>
            <w:r>
              <w:rPr>
                <w:rFonts w:hint="eastAsia" w:ascii="宋体" w:hAnsi="宋体"/>
                <w:b w:val="0"/>
                <w:bCs/>
                <w:color w:val="000000"/>
                <w:kern w:val="2"/>
                <w:szCs w:val="24"/>
                <w:highlight w:val="none"/>
                <w:lang w:val="en-US" w:eastAsia="zh-CN"/>
              </w:rPr>
              <w:t>5</w:t>
            </w:r>
            <w:r>
              <w:rPr>
                <w:rFonts w:hint="eastAsia" w:ascii="宋体" w:hAnsi="宋体"/>
                <w:b w:val="0"/>
                <w:bCs/>
                <w:color w:val="000000"/>
                <w:kern w:val="2"/>
                <w:szCs w:val="24"/>
                <w:highlight w:val="none"/>
              </w:rPr>
              <w:t>年</w:t>
            </w:r>
            <w:r>
              <w:rPr>
                <w:rFonts w:hint="eastAsia" w:ascii="宋体" w:hAnsi="宋体"/>
                <w:b w:val="0"/>
                <w:bCs/>
                <w:color w:val="000000"/>
                <w:kern w:val="2"/>
                <w:szCs w:val="24"/>
                <w:highlight w:val="none"/>
                <w:lang w:val="en-US" w:eastAsia="zh-CN"/>
              </w:rPr>
              <w:t>4</w:t>
            </w:r>
            <w:r>
              <w:rPr>
                <w:rFonts w:hint="eastAsia" w:ascii="宋体" w:hAnsi="宋体"/>
                <w:b w:val="0"/>
                <w:bCs/>
                <w:color w:val="000000"/>
                <w:kern w:val="2"/>
                <w:szCs w:val="24"/>
                <w:highlight w:val="none"/>
              </w:rPr>
              <w:t>月</w:t>
            </w:r>
            <w:r>
              <w:rPr>
                <w:rFonts w:hint="eastAsia" w:ascii="宋体" w:hAnsi="宋体"/>
                <w:b w:val="0"/>
                <w:bCs/>
                <w:color w:val="000000"/>
                <w:kern w:val="2"/>
                <w:szCs w:val="24"/>
                <w:highlight w:val="none"/>
                <w:lang w:val="en-US" w:eastAsia="zh-CN"/>
              </w:rPr>
              <w:t>18</w:t>
            </w:r>
            <w:r>
              <w:rPr>
                <w:rFonts w:hint="eastAsia" w:ascii="宋体" w:hAnsi="宋体"/>
                <w:b w:val="0"/>
                <w:bCs/>
                <w:color w:val="000000"/>
                <w:kern w:val="2"/>
                <w:szCs w:val="24"/>
                <w:highlight w:val="none"/>
              </w:rPr>
              <w:t>日</w:t>
            </w:r>
            <w:r>
              <w:rPr>
                <w:rFonts w:hint="eastAsia" w:ascii="宋体" w:hAnsi="宋体"/>
                <w:b w:val="0"/>
                <w:bCs/>
                <w:color w:val="000000"/>
                <w:kern w:val="2"/>
                <w:szCs w:val="24"/>
                <w:highlight w:val="none"/>
                <w:lang w:val="en-US" w:eastAsia="zh-CN"/>
              </w:rPr>
              <w:t>09</w:t>
            </w:r>
            <w:r>
              <w:rPr>
                <w:rFonts w:hint="eastAsia" w:ascii="宋体" w:hAnsi="宋体"/>
                <w:b w:val="0"/>
                <w:bCs/>
                <w:color w:val="000000"/>
                <w:kern w:val="2"/>
                <w:szCs w:val="24"/>
                <w:highlight w:val="none"/>
              </w:rPr>
              <w:t>时</w:t>
            </w:r>
            <w:r>
              <w:rPr>
                <w:rFonts w:hint="eastAsia" w:ascii="宋体" w:hAnsi="宋体"/>
                <w:b w:val="0"/>
                <w:bCs/>
                <w:color w:val="000000"/>
                <w:kern w:val="2"/>
                <w:szCs w:val="24"/>
                <w:highlight w:val="none"/>
                <w:lang w:val="en-US" w:eastAsia="zh-CN"/>
              </w:rPr>
              <w:t>0</w:t>
            </w:r>
            <w:r>
              <w:rPr>
                <w:rFonts w:hint="eastAsia" w:ascii="宋体" w:hAnsi="宋体"/>
                <w:b w:val="0"/>
                <w:bCs/>
                <w:color w:val="000000"/>
                <w:kern w:val="2"/>
                <w:szCs w:val="24"/>
                <w:highlight w:val="none"/>
                <w:lang w:val="en-US"/>
              </w:rPr>
              <w:t>0</w:t>
            </w:r>
            <w:r>
              <w:rPr>
                <w:rFonts w:hint="eastAsia" w:ascii="宋体" w:hAnsi="宋体"/>
                <w:b w:val="0"/>
                <w:bCs/>
                <w:color w:val="000000"/>
                <w:kern w:val="2"/>
                <w:szCs w:val="24"/>
                <w:highlight w:val="none"/>
              </w:rPr>
              <w:t>分</w:t>
            </w:r>
          </w:p>
          <w:p w14:paraId="18D7676D">
            <w:pPr>
              <w:pStyle w:val="100"/>
              <w:pBdr>
                <w:bottom w:val="none" w:color="auto" w:sz="0" w:space="0"/>
              </w:pBdr>
              <w:tabs>
                <w:tab w:val="clear" w:pos="4153"/>
                <w:tab w:val="clear" w:pos="8306"/>
              </w:tabs>
              <w:adjustRightInd/>
              <w:spacing w:line="440" w:lineRule="exact"/>
              <w:jc w:val="left"/>
              <w:textAlignment w:val="auto"/>
              <w:rPr>
                <w:rFonts w:hint="eastAsia" w:ascii="宋体" w:hAnsi="宋体" w:cs="Times New Roman"/>
                <w:bCs/>
                <w:color w:val="000000" w:themeColor="text1"/>
                <w:kern w:val="2"/>
                <w:szCs w:val="24"/>
                <w:lang w:val="en-US" w:eastAsia="en-US"/>
                <w14:textFill>
                  <w14:solidFill>
                    <w14:schemeClr w14:val="tx1"/>
                  </w14:solidFill>
                </w14:textFill>
              </w:rPr>
            </w:pPr>
            <w:r>
              <w:rPr>
                <w:rFonts w:hint="eastAsia" w:ascii="宋体" w:hAnsi="宋体"/>
                <w:b w:val="0"/>
                <w:bCs/>
                <w:color w:val="000000"/>
                <w:kern w:val="2"/>
                <w:szCs w:val="24"/>
                <w:highlight w:val="none"/>
                <w:lang w:val="en-US"/>
              </w:rPr>
              <w:t>地点：</w:t>
            </w:r>
            <w:r>
              <w:rPr>
                <w:rFonts w:hint="eastAsia" w:ascii="宋体" w:hAnsi="宋体" w:eastAsia="宋体" w:cs="宋体"/>
                <w:color w:val="333333"/>
                <w:kern w:val="2"/>
                <w:sz w:val="24"/>
                <w:szCs w:val="24"/>
                <w:shd w:val="clear" w:fill="FFFFFF"/>
                <w:lang w:val="en-US" w:eastAsia="zh-CN" w:bidi="ar"/>
              </w:rPr>
              <w:t>霍山县一隆路9-9#</w:t>
            </w:r>
          </w:p>
        </w:tc>
      </w:tr>
      <w:tr w14:paraId="597E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4" w:hRule="atLeast"/>
          <w:jc w:val="center"/>
        </w:trPr>
        <w:tc>
          <w:tcPr>
            <w:tcW w:w="484" w:type="dxa"/>
            <w:shd w:val="clear" w:color="auto" w:fill="auto"/>
            <w:vAlign w:val="center"/>
          </w:tcPr>
          <w:p w14:paraId="494B525F">
            <w:pPr>
              <w:pStyle w:val="100"/>
              <w:pBdr>
                <w:bottom w:val="none" w:color="auto" w:sz="0" w:space="0"/>
              </w:pBdr>
              <w:tabs>
                <w:tab w:val="clear" w:pos="4153"/>
                <w:tab w:val="clear" w:pos="8306"/>
              </w:tabs>
              <w:adjustRightInd/>
              <w:spacing w:line="440" w:lineRule="exact"/>
              <w:textAlignment w:val="auto"/>
              <w:rPr>
                <w:rFonts w:hint="eastAsia" w:ascii="宋体" w:hAnsi="宋体" w:eastAsia="宋体" w:cs="Times New Roman"/>
                <w:b/>
                <w:kern w:val="2"/>
                <w:sz w:val="24"/>
                <w:szCs w:val="24"/>
                <w:lang w:val="en-US" w:eastAsia="zh-CN" w:bidi="ar-SA"/>
              </w:rPr>
            </w:pPr>
            <w:r>
              <w:rPr>
                <w:rFonts w:hint="eastAsia" w:ascii="宋体" w:hAnsi="宋体"/>
                <w:b/>
                <w:bCs/>
                <w:color w:val="000000"/>
                <w:kern w:val="2"/>
                <w:szCs w:val="24"/>
                <w:highlight w:val="none"/>
              </w:rPr>
              <w:t>2</w:t>
            </w:r>
            <w:r>
              <w:rPr>
                <w:rFonts w:hint="eastAsia" w:ascii="宋体" w:hAnsi="宋体"/>
                <w:b/>
                <w:bCs/>
                <w:color w:val="000000"/>
                <w:kern w:val="2"/>
                <w:szCs w:val="24"/>
                <w:highlight w:val="none"/>
                <w:lang w:val="en-US" w:eastAsia="zh-CN"/>
              </w:rPr>
              <w:t>0</w:t>
            </w:r>
          </w:p>
        </w:tc>
        <w:tc>
          <w:tcPr>
            <w:tcW w:w="2070" w:type="dxa"/>
            <w:shd w:val="clear" w:color="auto" w:fill="auto"/>
            <w:vAlign w:val="center"/>
          </w:tcPr>
          <w:p w14:paraId="0EE06402">
            <w:pPr>
              <w:pStyle w:val="100"/>
              <w:pBdr>
                <w:bottom w:val="none" w:color="auto" w:sz="0" w:space="0"/>
              </w:pBdr>
              <w:tabs>
                <w:tab w:val="clear" w:pos="4153"/>
                <w:tab w:val="clear" w:pos="8306"/>
              </w:tabs>
              <w:adjustRightInd/>
              <w:spacing w:line="440" w:lineRule="exact"/>
              <w:jc w:val="left"/>
              <w:textAlignment w:val="auto"/>
              <w:rPr>
                <w:rFonts w:hint="eastAsia" w:ascii="宋体" w:hAnsi="宋体" w:eastAsia="宋体" w:cs="Times New Roman"/>
                <w:bCs/>
                <w:kern w:val="2"/>
                <w:sz w:val="24"/>
                <w:szCs w:val="24"/>
                <w:lang w:val="en-US" w:eastAsia="zh-CN" w:bidi="ar-SA"/>
              </w:rPr>
            </w:pPr>
            <w:r>
              <w:rPr>
                <w:rFonts w:hint="eastAsia" w:ascii="宋体" w:hAnsi="宋体"/>
                <w:b w:val="0"/>
                <w:bCs/>
                <w:color w:val="000000"/>
                <w:kern w:val="2"/>
                <w:szCs w:val="24"/>
                <w:highlight w:val="none"/>
                <w:lang w:val="en-US"/>
              </w:rPr>
              <w:t>注意事项</w:t>
            </w:r>
          </w:p>
        </w:tc>
        <w:tc>
          <w:tcPr>
            <w:tcW w:w="7206" w:type="dxa"/>
            <w:shd w:val="clear" w:color="auto" w:fill="auto"/>
            <w:vAlign w:val="center"/>
          </w:tcPr>
          <w:p w14:paraId="2D1C549A">
            <w:pPr>
              <w:pStyle w:val="100"/>
              <w:numPr>
                <w:ilvl w:val="0"/>
                <w:numId w:val="0"/>
              </w:numPr>
              <w:pBdr>
                <w:bottom w:val="none" w:color="auto" w:sz="0" w:space="0"/>
              </w:pBdr>
              <w:tabs>
                <w:tab w:val="clear" w:pos="4153"/>
                <w:tab w:val="clear" w:pos="8306"/>
              </w:tabs>
              <w:adjustRightInd/>
              <w:spacing w:line="440" w:lineRule="exact"/>
              <w:ind w:left="0" w:leftChars="0" w:firstLine="0" w:firstLineChars="0"/>
              <w:jc w:val="left"/>
              <w:textAlignment w:val="auto"/>
              <w:rPr>
                <w:rFonts w:hint="eastAsia" w:ascii="宋体" w:hAnsi="宋体" w:eastAsia="宋体" w:cs="Times New Roman"/>
                <w:bCs/>
                <w:kern w:val="2"/>
                <w:sz w:val="24"/>
                <w:szCs w:val="24"/>
                <w:lang w:val="en-US" w:eastAsia="en-US" w:bidi="ar-SA"/>
              </w:rPr>
            </w:pPr>
            <w:r>
              <w:rPr>
                <w:rFonts w:hint="eastAsia" w:ascii="宋体" w:hAnsi="宋体"/>
                <w:b w:val="0"/>
                <w:bCs/>
                <w:color w:val="000000"/>
                <w:kern w:val="2"/>
                <w:szCs w:val="24"/>
                <w:highlight w:val="none"/>
                <w:lang w:val="en-US"/>
              </w:rPr>
              <w:t>异常低价：</w:t>
            </w:r>
            <w:r>
              <w:rPr>
                <w:rFonts w:hint="eastAsia" w:ascii="宋体" w:hAnsi="宋体"/>
                <w:b w:val="0"/>
                <w:bCs/>
                <w:color w:val="000000"/>
                <w:kern w:val="2"/>
                <w:szCs w:val="24"/>
                <w:highlight w:val="none"/>
              </w:rPr>
              <w:t>谈判小组发现供应商的最终报价明显低于其他供应商的最终报价或者明显低于预算价或最高限价，有可能影响质量和不能诚信履约的，应当要求其在规定的期限内提供书面文件予以解释说明，并提交相关证明材料</w:t>
            </w:r>
            <w:bookmarkStart w:id="71" w:name="_GoBack"/>
            <w:bookmarkEnd w:id="71"/>
            <w:r>
              <w:rPr>
                <w:rFonts w:hint="eastAsia" w:ascii="宋体" w:hAnsi="宋体"/>
                <w:b w:val="0"/>
                <w:bCs/>
                <w:color w:val="000000"/>
                <w:kern w:val="2"/>
                <w:szCs w:val="24"/>
                <w:highlight w:val="none"/>
              </w:rPr>
              <w:t>。该供应商不能合理说明或者不能提供相应证明材料的，谈判小组可以认定其低于成本价，</w:t>
            </w:r>
            <w:r>
              <w:rPr>
                <w:rFonts w:hint="eastAsia" w:ascii="宋体" w:hAnsi="宋体"/>
                <w:b w:val="0"/>
                <w:bCs/>
                <w:color w:val="000000"/>
                <w:kern w:val="2"/>
                <w:szCs w:val="24"/>
                <w:highlight w:val="none"/>
                <w:lang w:val="en-US"/>
              </w:rPr>
              <w:t>否决其报价</w:t>
            </w:r>
            <w:r>
              <w:rPr>
                <w:rFonts w:hint="eastAsia" w:ascii="宋体" w:hAnsi="宋体"/>
                <w:b w:val="0"/>
                <w:bCs/>
                <w:color w:val="000000"/>
                <w:kern w:val="2"/>
                <w:szCs w:val="24"/>
                <w:highlight w:val="none"/>
              </w:rPr>
              <w:t>。</w:t>
            </w:r>
          </w:p>
        </w:tc>
      </w:tr>
      <w:tr w14:paraId="05D6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4" w:hRule="atLeast"/>
          <w:jc w:val="center"/>
        </w:trPr>
        <w:tc>
          <w:tcPr>
            <w:tcW w:w="484" w:type="dxa"/>
            <w:shd w:val="clear" w:color="auto" w:fill="auto"/>
            <w:vAlign w:val="center"/>
          </w:tcPr>
          <w:p w14:paraId="4DA65225">
            <w:pPr>
              <w:pStyle w:val="100"/>
              <w:pBdr>
                <w:bottom w:val="none" w:color="auto" w:sz="0" w:space="0"/>
              </w:pBdr>
              <w:tabs>
                <w:tab w:val="clear" w:pos="4153"/>
                <w:tab w:val="clear" w:pos="8306"/>
              </w:tabs>
              <w:adjustRightInd/>
              <w:spacing w:line="440" w:lineRule="exact"/>
              <w:textAlignment w:val="auto"/>
              <w:rPr>
                <w:rFonts w:hint="eastAsia" w:ascii="宋体" w:hAnsi="宋体" w:eastAsia="宋体" w:cs="Times New Roman"/>
                <w:b/>
                <w:color w:val="000000"/>
                <w:kern w:val="2"/>
                <w:sz w:val="24"/>
                <w:szCs w:val="24"/>
                <w:lang w:val="en-US" w:eastAsia="zh-CN" w:bidi="ar-SA"/>
              </w:rPr>
            </w:pPr>
            <w:r>
              <w:rPr>
                <w:rFonts w:hint="eastAsia" w:ascii="宋体" w:hAnsi="宋体"/>
                <w:b/>
                <w:bCs/>
                <w:color w:val="000000"/>
                <w:kern w:val="2"/>
                <w:szCs w:val="24"/>
                <w:highlight w:val="none"/>
                <w:lang w:val="en-US"/>
              </w:rPr>
              <w:t>2</w:t>
            </w:r>
            <w:r>
              <w:rPr>
                <w:rFonts w:hint="eastAsia" w:ascii="宋体" w:hAnsi="宋体"/>
                <w:b/>
                <w:bCs/>
                <w:color w:val="000000"/>
                <w:kern w:val="2"/>
                <w:szCs w:val="24"/>
                <w:highlight w:val="none"/>
                <w:lang w:val="en-US" w:eastAsia="zh-CN"/>
              </w:rPr>
              <w:t>1</w:t>
            </w:r>
          </w:p>
        </w:tc>
        <w:tc>
          <w:tcPr>
            <w:tcW w:w="2070" w:type="dxa"/>
            <w:shd w:val="clear" w:color="auto" w:fill="auto"/>
            <w:vAlign w:val="center"/>
          </w:tcPr>
          <w:p w14:paraId="6B285D59">
            <w:pPr>
              <w:pStyle w:val="100"/>
              <w:pBdr>
                <w:bottom w:val="none" w:color="auto" w:sz="0" w:space="0"/>
              </w:pBdr>
              <w:tabs>
                <w:tab w:val="clear" w:pos="4153"/>
                <w:tab w:val="clear" w:pos="8306"/>
              </w:tabs>
              <w:adjustRightInd/>
              <w:spacing w:line="440" w:lineRule="exact"/>
              <w:jc w:val="left"/>
              <w:textAlignment w:val="auto"/>
              <w:rPr>
                <w:rFonts w:hint="eastAsia" w:ascii="宋体" w:hAnsi="宋体" w:eastAsia="宋体" w:cs="Times New Roman"/>
                <w:bCs/>
                <w:kern w:val="2"/>
                <w:sz w:val="24"/>
                <w:szCs w:val="24"/>
                <w:lang w:val="en-US" w:eastAsia="zh-CN" w:bidi="ar-SA"/>
              </w:rPr>
            </w:pPr>
            <w:r>
              <w:rPr>
                <w:rFonts w:hint="eastAsia" w:ascii="宋体" w:hAnsi="宋体"/>
                <w:b w:val="0"/>
                <w:bCs/>
                <w:color w:val="000000"/>
                <w:kern w:val="2"/>
                <w:szCs w:val="24"/>
                <w:highlight w:val="none"/>
                <w:lang w:val="en-US"/>
              </w:rPr>
              <w:t>谈判文件解释权</w:t>
            </w:r>
          </w:p>
        </w:tc>
        <w:tc>
          <w:tcPr>
            <w:tcW w:w="7206" w:type="dxa"/>
            <w:shd w:val="clear" w:color="auto" w:fill="auto"/>
            <w:vAlign w:val="center"/>
          </w:tcPr>
          <w:p w14:paraId="007BDE0B">
            <w:pPr>
              <w:pStyle w:val="100"/>
              <w:pBdr>
                <w:bottom w:val="none" w:color="auto" w:sz="0" w:space="0"/>
              </w:pBdr>
              <w:tabs>
                <w:tab w:val="clear" w:pos="4153"/>
                <w:tab w:val="clear" w:pos="8306"/>
              </w:tabs>
              <w:adjustRightInd/>
              <w:spacing w:line="440" w:lineRule="exact"/>
              <w:jc w:val="left"/>
              <w:textAlignment w:val="auto"/>
              <w:rPr>
                <w:rFonts w:hint="eastAsia" w:ascii="宋体" w:hAnsi="宋体" w:eastAsia="宋体" w:cs="Times New Roman"/>
                <w:b/>
                <w:bCs/>
                <w:color w:val="000000"/>
                <w:kern w:val="0"/>
                <w:sz w:val="24"/>
                <w:szCs w:val="24"/>
                <w:lang w:val="en-US" w:eastAsia="zh-CN" w:bidi="ar-SA"/>
              </w:rPr>
            </w:pPr>
            <w:r>
              <w:rPr>
                <w:rFonts w:ascii="宋体" w:hAnsi="宋体" w:cs="宋体"/>
                <w:b w:val="0"/>
                <w:color w:val="000000"/>
                <w:szCs w:val="24"/>
                <w:highlight w:val="none"/>
              </w:rPr>
              <w:t>本谈判文件的解释权归采购人。</w:t>
            </w:r>
          </w:p>
        </w:tc>
      </w:tr>
    </w:tbl>
    <w:p w14:paraId="53BED109">
      <w:pPr>
        <w:pStyle w:val="6"/>
        <w:spacing w:before="20" w:after="20"/>
        <w:jc w:val="both"/>
        <w:rPr>
          <w:rFonts w:ascii="宋体" w:hAnsi="宋体" w:eastAsia="宋体" w:cs="宋体"/>
          <w:sz w:val="24"/>
          <w:szCs w:val="24"/>
        </w:rPr>
      </w:pPr>
    </w:p>
    <w:p w14:paraId="46BB0F42">
      <w:pPr>
        <w:rPr>
          <w:rFonts w:ascii="宋体" w:hAnsi="宋体" w:cs="宋体"/>
          <w:sz w:val="24"/>
          <w:szCs w:val="24"/>
        </w:rPr>
      </w:pPr>
      <w:r>
        <w:rPr>
          <w:rFonts w:hint="eastAsia" w:ascii="宋体" w:hAnsi="宋体" w:cs="宋体"/>
          <w:sz w:val="24"/>
          <w:szCs w:val="24"/>
        </w:rPr>
        <w:br w:type="page"/>
      </w:r>
    </w:p>
    <w:p w14:paraId="4E303BD6">
      <w:pPr>
        <w:pStyle w:val="6"/>
        <w:spacing w:before="0" w:after="0" w:line="430" w:lineRule="exact"/>
        <w:ind w:firstLine="2409" w:firstLineChars="1000"/>
        <w:jc w:val="both"/>
        <w:rPr>
          <w:rFonts w:ascii="宋体" w:hAnsi="宋体" w:eastAsia="宋体" w:cs="宋体"/>
          <w:sz w:val="24"/>
          <w:szCs w:val="24"/>
        </w:rPr>
      </w:pPr>
      <w:bookmarkStart w:id="22" w:name="_Toc7878"/>
      <w:r>
        <w:rPr>
          <w:rFonts w:hint="eastAsia" w:ascii="宋体" w:hAnsi="宋体" w:eastAsia="宋体" w:cs="宋体"/>
          <w:sz w:val="24"/>
          <w:szCs w:val="24"/>
        </w:rPr>
        <w:t>（二）供应商资格</w:t>
      </w:r>
      <w:bookmarkEnd w:id="22"/>
    </w:p>
    <w:bookmarkEnd w:id="19"/>
    <w:p w14:paraId="0432E795">
      <w:pPr>
        <w:pStyle w:val="2"/>
        <w:spacing w:after="0" w:line="430" w:lineRule="exact"/>
        <w:ind w:firstLine="480" w:firstLineChars="200"/>
        <w:jc w:val="center"/>
      </w:pPr>
      <w:bookmarkStart w:id="23" w:name="_Toc216158625"/>
      <w:bookmarkStart w:id="24" w:name="_Toc438648662"/>
      <w:bookmarkStart w:id="25" w:name="_Toc363199266"/>
      <w:r>
        <w:rPr>
          <w:rFonts w:hint="eastAsia"/>
        </w:rPr>
        <w:t>见本项目采购公告</w:t>
      </w:r>
    </w:p>
    <w:p w14:paraId="355E07DA">
      <w:pPr>
        <w:pStyle w:val="6"/>
        <w:spacing w:before="0" w:after="0" w:line="430" w:lineRule="exact"/>
        <w:jc w:val="center"/>
        <w:rPr>
          <w:rFonts w:ascii="宋体" w:hAnsi="宋体" w:eastAsia="宋体" w:cs="宋体"/>
          <w:sz w:val="24"/>
          <w:szCs w:val="24"/>
        </w:rPr>
      </w:pPr>
      <w:bookmarkStart w:id="26" w:name="_Toc27352"/>
      <w:r>
        <w:rPr>
          <w:rFonts w:hint="eastAsia" w:ascii="宋体" w:hAnsi="宋体" w:eastAsia="宋体" w:cs="宋体"/>
          <w:sz w:val="24"/>
          <w:szCs w:val="24"/>
        </w:rPr>
        <w:t>（三）供应商必须提交的响应文件内容</w:t>
      </w:r>
      <w:bookmarkEnd w:id="23"/>
      <w:bookmarkEnd w:id="24"/>
      <w:bookmarkEnd w:id="25"/>
      <w:bookmarkEnd w:id="26"/>
    </w:p>
    <w:p w14:paraId="557B0C53">
      <w:pPr>
        <w:spacing w:line="430" w:lineRule="exact"/>
        <w:ind w:firstLine="480" w:firstLineChars="200"/>
        <w:jc w:val="left"/>
        <w:rPr>
          <w:rFonts w:ascii="宋体" w:hAnsi="宋体"/>
          <w:sz w:val="24"/>
          <w:szCs w:val="24"/>
        </w:rPr>
      </w:pPr>
      <w:r>
        <w:rPr>
          <w:rFonts w:hint="eastAsia" w:ascii="宋体" w:hAnsi="宋体"/>
          <w:sz w:val="24"/>
          <w:szCs w:val="24"/>
        </w:rPr>
        <w:t>1、报价单、已标价工程量清单；</w:t>
      </w:r>
    </w:p>
    <w:p w14:paraId="4A0F1788">
      <w:pPr>
        <w:spacing w:line="430" w:lineRule="exact"/>
        <w:ind w:firstLine="480" w:firstLineChars="200"/>
        <w:jc w:val="left"/>
        <w:rPr>
          <w:rFonts w:ascii="宋体" w:hAnsi="宋体"/>
          <w:sz w:val="24"/>
          <w:szCs w:val="24"/>
        </w:rPr>
      </w:pPr>
      <w:r>
        <w:rPr>
          <w:rFonts w:hint="eastAsia" w:ascii="宋体" w:hAnsi="宋体"/>
          <w:sz w:val="24"/>
          <w:szCs w:val="24"/>
        </w:rPr>
        <w:t>2、供应商基本信息；</w:t>
      </w:r>
    </w:p>
    <w:p w14:paraId="45657A35">
      <w:pPr>
        <w:spacing w:line="430" w:lineRule="exact"/>
        <w:ind w:firstLine="480" w:firstLineChars="200"/>
        <w:jc w:val="left"/>
        <w:rPr>
          <w:rFonts w:ascii="宋体" w:hAnsi="宋体"/>
          <w:sz w:val="24"/>
          <w:szCs w:val="24"/>
        </w:rPr>
      </w:pPr>
      <w:r>
        <w:rPr>
          <w:rFonts w:hint="eastAsia" w:ascii="宋体" w:hAnsi="宋体"/>
          <w:sz w:val="24"/>
          <w:szCs w:val="24"/>
        </w:rPr>
        <w:t>3、谈判授权书；</w:t>
      </w:r>
    </w:p>
    <w:p w14:paraId="708D995F">
      <w:pPr>
        <w:spacing w:line="430" w:lineRule="exact"/>
        <w:ind w:firstLine="480" w:firstLineChars="200"/>
        <w:jc w:val="left"/>
        <w:rPr>
          <w:rFonts w:ascii="宋体" w:hAnsi="宋体"/>
          <w:sz w:val="24"/>
          <w:szCs w:val="24"/>
        </w:rPr>
      </w:pPr>
      <w:r>
        <w:rPr>
          <w:rFonts w:hint="eastAsia" w:ascii="宋体" w:hAnsi="宋体"/>
          <w:sz w:val="24"/>
          <w:szCs w:val="24"/>
        </w:rPr>
        <w:t>4、谈判响应函；</w:t>
      </w:r>
    </w:p>
    <w:p w14:paraId="27137E7B">
      <w:pPr>
        <w:spacing w:line="43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12D53144">
      <w:pPr>
        <w:spacing w:line="430" w:lineRule="exact"/>
        <w:ind w:firstLine="480" w:firstLineChars="200"/>
        <w:jc w:val="left"/>
        <w:rPr>
          <w:rFonts w:ascii="宋体" w:hAnsi="宋体"/>
          <w:sz w:val="24"/>
          <w:szCs w:val="24"/>
        </w:rPr>
      </w:pPr>
      <w:r>
        <w:rPr>
          <w:rFonts w:hint="eastAsia" w:ascii="宋体" w:hAnsi="宋体"/>
          <w:sz w:val="24"/>
          <w:szCs w:val="24"/>
        </w:rPr>
        <w:t>6、响应情况表；</w:t>
      </w:r>
    </w:p>
    <w:p w14:paraId="5695FB75">
      <w:pPr>
        <w:spacing w:line="430" w:lineRule="exact"/>
        <w:ind w:firstLine="480" w:firstLineChars="200"/>
        <w:jc w:val="left"/>
        <w:rPr>
          <w:rFonts w:ascii="宋体" w:hAnsi="宋体"/>
          <w:sz w:val="24"/>
          <w:szCs w:val="24"/>
        </w:rPr>
      </w:pPr>
      <w:r>
        <w:rPr>
          <w:rFonts w:hint="eastAsia" w:ascii="宋体" w:hAnsi="宋体"/>
          <w:sz w:val="24"/>
          <w:szCs w:val="24"/>
        </w:rPr>
        <w:t>7、承诺函；</w:t>
      </w:r>
    </w:p>
    <w:p w14:paraId="18A10858">
      <w:pPr>
        <w:spacing w:line="430" w:lineRule="exact"/>
        <w:ind w:firstLine="480" w:firstLineChars="200"/>
        <w:jc w:val="left"/>
        <w:rPr>
          <w:rFonts w:ascii="宋体" w:hAnsi="宋体"/>
          <w:sz w:val="24"/>
          <w:szCs w:val="24"/>
        </w:rPr>
      </w:pPr>
      <w:r>
        <w:rPr>
          <w:rFonts w:hint="eastAsia" w:ascii="宋体" w:hAnsi="宋体"/>
          <w:sz w:val="24"/>
          <w:szCs w:val="24"/>
        </w:rPr>
        <w:t>8、谈判文件要求和供应商认为需要提供的其它说明和资料。</w:t>
      </w:r>
    </w:p>
    <w:p w14:paraId="5C73DB4C">
      <w:pPr>
        <w:spacing w:line="430" w:lineRule="exact"/>
        <w:ind w:firstLine="480" w:firstLineChars="200"/>
        <w:jc w:val="left"/>
        <w:rPr>
          <w:rFonts w:ascii="宋体" w:hAnsi="宋体"/>
          <w:sz w:val="24"/>
          <w:szCs w:val="24"/>
        </w:rPr>
      </w:pPr>
      <w:r>
        <w:rPr>
          <w:rFonts w:hint="eastAsia" w:ascii="宋体" w:hAnsi="宋体"/>
          <w:sz w:val="24"/>
          <w:szCs w:val="24"/>
        </w:rPr>
        <w:t>9、最终报价</w:t>
      </w:r>
      <w:r>
        <w:rPr>
          <w:rFonts w:hint="eastAsia" w:ascii="宋体" w:hAnsi="宋体"/>
          <w:sz w:val="24"/>
          <w:szCs w:val="24"/>
          <w:lang w:val="en-US" w:eastAsia="zh-CN"/>
        </w:rPr>
        <w:t>书</w:t>
      </w:r>
      <w:r>
        <w:rPr>
          <w:rFonts w:hint="eastAsia" w:ascii="宋体" w:hAnsi="宋体"/>
          <w:sz w:val="24"/>
          <w:szCs w:val="24"/>
        </w:rPr>
        <w:t xml:space="preserve"> </w:t>
      </w:r>
    </w:p>
    <w:p w14:paraId="64CB964C">
      <w:pPr>
        <w:pStyle w:val="6"/>
        <w:spacing w:before="0" w:after="0" w:line="430" w:lineRule="exact"/>
        <w:jc w:val="center"/>
        <w:rPr>
          <w:rFonts w:ascii="宋体" w:hAnsi="宋体" w:eastAsia="宋体" w:cs="宋体"/>
          <w:sz w:val="24"/>
          <w:szCs w:val="24"/>
        </w:rPr>
      </w:pPr>
      <w:bookmarkStart w:id="27" w:name="_Toc21125"/>
      <w:r>
        <w:rPr>
          <w:rFonts w:hint="eastAsia" w:ascii="宋体" w:hAnsi="宋体" w:eastAsia="宋体" w:cs="宋体"/>
          <w:sz w:val="24"/>
          <w:szCs w:val="24"/>
        </w:rPr>
        <w:t>（四）响应文件的提交</w:t>
      </w:r>
      <w:bookmarkEnd w:id="27"/>
    </w:p>
    <w:p w14:paraId="4BDF938A">
      <w:pPr>
        <w:spacing w:line="430" w:lineRule="exact"/>
        <w:ind w:firstLine="480" w:firstLineChars="200"/>
        <w:rPr>
          <w:rFonts w:ascii="宋体" w:hAnsi="宋体"/>
          <w:sz w:val="24"/>
          <w:szCs w:val="24"/>
        </w:rPr>
      </w:pPr>
      <w:bookmarkStart w:id="28" w:name="_Toc15127"/>
      <w:r>
        <w:rPr>
          <w:rFonts w:hint="eastAsia" w:ascii="宋体" w:hAnsi="宋体"/>
          <w:sz w:val="24"/>
          <w:szCs w:val="24"/>
        </w:rPr>
        <w:t>1.响应文件密封</w:t>
      </w:r>
    </w:p>
    <w:p w14:paraId="5F314198">
      <w:pPr>
        <w:spacing w:line="430" w:lineRule="exact"/>
        <w:ind w:firstLine="480" w:firstLineChars="200"/>
        <w:rPr>
          <w:rFonts w:ascii="宋体" w:hAnsi="宋体"/>
          <w:sz w:val="24"/>
          <w:szCs w:val="24"/>
        </w:rPr>
      </w:pPr>
      <w:r>
        <w:rPr>
          <w:rFonts w:hint="eastAsia" w:ascii="宋体" w:hAnsi="宋体"/>
          <w:sz w:val="24"/>
          <w:szCs w:val="24"/>
        </w:rPr>
        <w:t>1.1响应文件应密封包装，并在封套的封口处加盖供应商单位章或由供应商的法定代表人（单位负责人）或其授权的代理人签字。</w:t>
      </w:r>
    </w:p>
    <w:p w14:paraId="0EBA164C">
      <w:pPr>
        <w:spacing w:line="430" w:lineRule="exact"/>
        <w:ind w:firstLine="480" w:firstLineChars="200"/>
        <w:rPr>
          <w:rFonts w:ascii="宋体" w:hAnsi="宋体"/>
          <w:sz w:val="24"/>
          <w:szCs w:val="24"/>
        </w:rPr>
      </w:pPr>
      <w:r>
        <w:rPr>
          <w:rFonts w:hint="eastAsia" w:ascii="宋体" w:hAnsi="宋体"/>
          <w:sz w:val="24"/>
          <w:szCs w:val="24"/>
        </w:rPr>
        <w:t>1.2 响应文件封套上应写明的内容见供应商须知前附表。</w:t>
      </w:r>
    </w:p>
    <w:p w14:paraId="7C0F96CE">
      <w:pPr>
        <w:spacing w:line="430" w:lineRule="exact"/>
        <w:ind w:firstLine="480" w:firstLineChars="200"/>
        <w:rPr>
          <w:rFonts w:ascii="宋体" w:hAnsi="宋体"/>
          <w:sz w:val="24"/>
          <w:szCs w:val="24"/>
        </w:rPr>
      </w:pPr>
      <w:r>
        <w:rPr>
          <w:rFonts w:hint="eastAsia" w:ascii="宋体" w:hAnsi="宋体"/>
          <w:sz w:val="24"/>
          <w:szCs w:val="24"/>
        </w:rPr>
        <w:t>1.3 如果未按规定封装或加写标记，采购代理机构将不承担响应文件错放或提前开封的责任，并可能导致响应无效。</w:t>
      </w:r>
    </w:p>
    <w:p w14:paraId="6641FC77">
      <w:pPr>
        <w:spacing w:line="430" w:lineRule="exact"/>
        <w:ind w:firstLine="480" w:firstLineChars="200"/>
        <w:rPr>
          <w:rFonts w:ascii="宋体" w:hAnsi="宋体"/>
          <w:sz w:val="24"/>
          <w:szCs w:val="24"/>
        </w:rPr>
      </w:pPr>
      <w:r>
        <w:rPr>
          <w:rFonts w:hint="eastAsia" w:ascii="宋体" w:hAnsi="宋体"/>
          <w:sz w:val="24"/>
          <w:szCs w:val="24"/>
        </w:rPr>
        <w:t xml:space="preserve">2.响应文件的提交 </w:t>
      </w:r>
    </w:p>
    <w:p w14:paraId="2E9E0CF0">
      <w:pPr>
        <w:spacing w:line="430" w:lineRule="exact"/>
        <w:ind w:firstLine="480" w:firstLineChars="200"/>
        <w:rPr>
          <w:rFonts w:ascii="宋体" w:hAnsi="宋体"/>
          <w:sz w:val="24"/>
          <w:szCs w:val="24"/>
        </w:rPr>
      </w:pPr>
      <w:r>
        <w:rPr>
          <w:rFonts w:hint="eastAsia" w:ascii="宋体" w:hAnsi="宋体"/>
          <w:sz w:val="24"/>
          <w:szCs w:val="24"/>
        </w:rPr>
        <w:t>2.1 供应商应在供应商须知前附表规定的响应文件递交截止时间前递交响应文件。</w:t>
      </w:r>
    </w:p>
    <w:p w14:paraId="133C56DA">
      <w:pPr>
        <w:spacing w:line="430" w:lineRule="exact"/>
        <w:ind w:firstLine="480" w:firstLineChars="200"/>
        <w:rPr>
          <w:rFonts w:ascii="宋体" w:hAnsi="宋体"/>
          <w:sz w:val="24"/>
          <w:szCs w:val="24"/>
        </w:rPr>
      </w:pPr>
      <w:r>
        <w:rPr>
          <w:rFonts w:hint="eastAsia" w:ascii="宋体" w:hAnsi="宋体"/>
          <w:sz w:val="24"/>
          <w:szCs w:val="24"/>
        </w:rPr>
        <w:t>2.2 供应商递交响应文件的地点：见供应商须知前附表。</w:t>
      </w:r>
    </w:p>
    <w:p w14:paraId="68D65296">
      <w:pPr>
        <w:spacing w:line="430" w:lineRule="exact"/>
        <w:ind w:firstLine="480" w:firstLineChars="200"/>
        <w:rPr>
          <w:rFonts w:ascii="宋体" w:hAnsi="宋体"/>
          <w:sz w:val="24"/>
          <w:szCs w:val="24"/>
        </w:rPr>
      </w:pPr>
      <w:r>
        <w:rPr>
          <w:rFonts w:hint="eastAsia" w:ascii="宋体" w:hAnsi="宋体"/>
          <w:sz w:val="24"/>
          <w:szCs w:val="24"/>
        </w:rPr>
        <w:t>2.3 除供应商须知前附表另有规定外，供应商所递交的响应文件不予退还。</w:t>
      </w:r>
    </w:p>
    <w:p w14:paraId="6F94687C">
      <w:pPr>
        <w:spacing w:line="430" w:lineRule="exact"/>
        <w:ind w:firstLine="480" w:firstLineChars="200"/>
        <w:rPr>
          <w:rFonts w:ascii="宋体" w:hAnsi="宋体"/>
          <w:sz w:val="24"/>
          <w:szCs w:val="24"/>
        </w:rPr>
      </w:pPr>
      <w:r>
        <w:rPr>
          <w:rFonts w:hint="eastAsia" w:ascii="宋体" w:hAnsi="宋体"/>
          <w:sz w:val="24"/>
          <w:szCs w:val="24"/>
        </w:rPr>
        <w:t>2.4逾期送达的或者未送达指定地点的响应文件，采购人将予以拒收。</w:t>
      </w:r>
    </w:p>
    <w:p w14:paraId="227270FF">
      <w:pPr>
        <w:spacing w:line="430" w:lineRule="exact"/>
        <w:ind w:firstLine="480" w:firstLineChars="200"/>
        <w:rPr>
          <w:rFonts w:ascii="宋体" w:hAnsi="宋体"/>
          <w:sz w:val="24"/>
          <w:szCs w:val="24"/>
        </w:rPr>
      </w:pPr>
      <w:r>
        <w:rPr>
          <w:rFonts w:hint="eastAsia" w:ascii="宋体" w:hAnsi="宋体"/>
          <w:sz w:val="24"/>
          <w:szCs w:val="24"/>
        </w:rPr>
        <w:t>3.响应文件的修改和撤回</w:t>
      </w:r>
    </w:p>
    <w:p w14:paraId="20FB966E">
      <w:pPr>
        <w:spacing w:line="430" w:lineRule="exact"/>
        <w:ind w:firstLine="480" w:firstLineChars="200"/>
        <w:rPr>
          <w:rFonts w:ascii="宋体" w:hAnsi="宋体"/>
          <w:sz w:val="24"/>
          <w:szCs w:val="24"/>
        </w:rPr>
      </w:pPr>
      <w:r>
        <w:rPr>
          <w:rFonts w:hint="eastAsia" w:ascii="宋体" w:hAnsi="宋体"/>
          <w:sz w:val="24"/>
          <w:szCs w:val="24"/>
        </w:rPr>
        <w:t>3.1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14:paraId="6A795618">
      <w:pPr>
        <w:spacing w:line="430" w:lineRule="exact"/>
        <w:ind w:firstLine="480" w:firstLineChars="200"/>
        <w:rPr>
          <w:rFonts w:ascii="宋体" w:hAnsi="宋体"/>
          <w:sz w:val="24"/>
          <w:szCs w:val="24"/>
        </w:rPr>
      </w:pPr>
      <w:r>
        <w:rPr>
          <w:rFonts w:hint="eastAsia" w:ascii="宋体" w:hAnsi="宋体"/>
          <w:sz w:val="24"/>
          <w:szCs w:val="24"/>
        </w:rPr>
        <w:t>3.2供应商的修改书或撤回通知书，应按规定进行编制、密封、标记和提交，且标明“修改”或“撤回”字样。</w:t>
      </w:r>
    </w:p>
    <w:p w14:paraId="2586164F">
      <w:pPr>
        <w:spacing w:line="430" w:lineRule="exact"/>
        <w:ind w:firstLine="480" w:firstLineChars="200"/>
        <w:rPr>
          <w:rFonts w:ascii="宋体" w:hAnsi="宋体"/>
          <w:sz w:val="24"/>
          <w:szCs w:val="24"/>
        </w:rPr>
      </w:pPr>
      <w:r>
        <w:rPr>
          <w:rFonts w:hint="eastAsia" w:ascii="宋体" w:hAnsi="宋体"/>
          <w:sz w:val="24"/>
          <w:szCs w:val="24"/>
        </w:rPr>
        <w:t>3.3提交响应文件截止时间后不得修改响应文件。但属于谈判小组在评审中发现的计算错误并进行核实的修改、按照谈判文件的变动情况和谈判小组的要求重新提交响应文件的，不在此列。</w:t>
      </w:r>
    </w:p>
    <w:p w14:paraId="2DA668CD">
      <w:pPr>
        <w:pStyle w:val="6"/>
        <w:spacing w:before="0" w:after="0" w:line="430" w:lineRule="exact"/>
        <w:jc w:val="center"/>
        <w:rPr>
          <w:rFonts w:ascii="宋体" w:hAnsi="宋体" w:eastAsia="宋体" w:cs="宋体"/>
          <w:sz w:val="24"/>
          <w:szCs w:val="24"/>
        </w:rPr>
      </w:pPr>
      <w:r>
        <w:rPr>
          <w:rFonts w:hint="eastAsia" w:ascii="宋体" w:hAnsi="宋体" w:eastAsia="宋体" w:cs="宋体"/>
          <w:sz w:val="24"/>
          <w:szCs w:val="24"/>
        </w:rPr>
        <w:t>（五）谈判程序</w:t>
      </w:r>
      <w:bookmarkEnd w:id="28"/>
    </w:p>
    <w:p w14:paraId="4446ABDD">
      <w:pPr>
        <w:tabs>
          <w:tab w:val="left" w:pos="900"/>
        </w:tabs>
        <w:spacing w:line="430" w:lineRule="exact"/>
        <w:ind w:firstLine="480" w:firstLineChars="200"/>
        <w:rPr>
          <w:rFonts w:ascii="宋体" w:hAnsi="宋体"/>
          <w:sz w:val="24"/>
          <w:szCs w:val="24"/>
        </w:rPr>
      </w:pPr>
      <w:bookmarkStart w:id="29" w:name="_Toc16969"/>
      <w:r>
        <w:rPr>
          <w:rFonts w:hint="eastAsia" w:ascii="宋体" w:hAnsi="宋体"/>
          <w:sz w:val="24"/>
          <w:szCs w:val="24"/>
        </w:rPr>
        <w:t>1、谈判人员是按规定组成的三人或三人以上的谈判小组。</w:t>
      </w:r>
    </w:p>
    <w:p w14:paraId="7D02FD13">
      <w:pPr>
        <w:tabs>
          <w:tab w:val="left" w:pos="900"/>
        </w:tabs>
        <w:spacing w:line="430" w:lineRule="exact"/>
        <w:ind w:firstLine="480" w:firstLineChars="200"/>
        <w:rPr>
          <w:rFonts w:ascii="宋体" w:hAnsi="宋体"/>
          <w:sz w:val="24"/>
          <w:szCs w:val="24"/>
        </w:rPr>
      </w:pPr>
      <w:r>
        <w:rPr>
          <w:rFonts w:hint="eastAsia" w:ascii="宋体" w:hAnsi="宋体"/>
          <w:sz w:val="24"/>
          <w:szCs w:val="24"/>
        </w:rPr>
        <w:t>2、供应商须符合下列条件：（1）营业执照符合采购文件要求；（2）资质等级符合采购文件规定；（3）供应商的项目经理资格符合采购文件规定；（4）供应商响应报价中清单内容与发布的工程量清单保持一致，未进行实质性修改和删减；（5）供应商工程量清单中的暂列金额与暂估价与采购人公布的一致；（6）其他要求均符合采购文件规定。</w:t>
      </w:r>
    </w:p>
    <w:p w14:paraId="1C0BAFC4">
      <w:pPr>
        <w:tabs>
          <w:tab w:val="left" w:pos="900"/>
        </w:tabs>
        <w:spacing w:line="430" w:lineRule="exact"/>
        <w:ind w:firstLine="480" w:firstLineChars="200"/>
        <w:rPr>
          <w:rFonts w:ascii="宋体" w:hAnsi="宋体"/>
          <w:sz w:val="24"/>
          <w:szCs w:val="24"/>
        </w:rPr>
      </w:pPr>
      <w:r>
        <w:rPr>
          <w:rFonts w:hint="eastAsia" w:ascii="宋体" w:hAnsi="宋体"/>
          <w:sz w:val="24"/>
          <w:szCs w:val="24"/>
        </w:rPr>
        <w:t>3、在掌握了供应商的基本情况后，谈判小组将按谈判现场签到顺序，与供应商分别进行谈判。</w:t>
      </w:r>
    </w:p>
    <w:p w14:paraId="3ABFF5DE">
      <w:pPr>
        <w:tabs>
          <w:tab w:val="left" w:pos="900"/>
        </w:tabs>
        <w:spacing w:line="430" w:lineRule="exact"/>
        <w:ind w:firstLine="480" w:firstLineChars="200"/>
        <w:rPr>
          <w:rFonts w:ascii="宋体" w:hAnsi="宋体"/>
          <w:sz w:val="24"/>
          <w:szCs w:val="24"/>
        </w:rPr>
      </w:pPr>
      <w:r>
        <w:rPr>
          <w:rFonts w:hint="eastAsia" w:ascii="宋体" w:hAnsi="宋体"/>
          <w:sz w:val="24"/>
          <w:szCs w:val="24"/>
        </w:rPr>
        <w:t>4、谈判是</w:t>
      </w:r>
      <w:r>
        <w:rPr>
          <w:rFonts w:ascii="宋体" w:hAnsi="宋体"/>
          <w:sz w:val="24"/>
          <w:szCs w:val="24"/>
        </w:rPr>
        <w:t>分别</w:t>
      </w:r>
      <w:r>
        <w:rPr>
          <w:rFonts w:hint="eastAsia" w:ascii="宋体" w:hAnsi="宋体"/>
          <w:sz w:val="24"/>
          <w:szCs w:val="24"/>
        </w:rPr>
        <w:t>单独进行的。供应商不得与其他参与谈判的供应商相互串通；谈判小组也不得将与某一供应商的谈判情况向其他供应商及其关系人透露。</w:t>
      </w:r>
    </w:p>
    <w:p w14:paraId="06C8C34C">
      <w:pPr>
        <w:tabs>
          <w:tab w:val="left" w:pos="900"/>
        </w:tabs>
        <w:spacing w:line="430" w:lineRule="exact"/>
        <w:ind w:firstLine="480" w:firstLineChars="200"/>
        <w:rPr>
          <w:rFonts w:ascii="宋体" w:hAnsi="宋体"/>
          <w:sz w:val="24"/>
          <w:szCs w:val="24"/>
        </w:rPr>
      </w:pPr>
      <w:r>
        <w:rPr>
          <w:rFonts w:hint="eastAsia" w:ascii="宋体" w:hAnsi="宋体"/>
          <w:sz w:val="24"/>
          <w:szCs w:val="24"/>
        </w:rPr>
        <w:t>5、谈判采用一轮谈判、两轮报价的方式进行。但最终采取多少轮谈判，由谈判小组视情况而定。</w:t>
      </w:r>
    </w:p>
    <w:p w14:paraId="1D5EEC8E">
      <w:pPr>
        <w:tabs>
          <w:tab w:val="left" w:pos="900"/>
        </w:tabs>
        <w:spacing w:line="430" w:lineRule="exact"/>
        <w:ind w:firstLine="480" w:firstLineChars="200"/>
        <w:rPr>
          <w:rFonts w:ascii="宋体" w:hAnsi="宋体"/>
          <w:b/>
          <w:bCs/>
          <w:sz w:val="24"/>
          <w:szCs w:val="24"/>
          <w:highlight w:val="magenta"/>
        </w:rPr>
      </w:pPr>
      <w:r>
        <w:rPr>
          <w:rFonts w:hint="eastAsia" w:ascii="宋体" w:hAnsi="宋体"/>
          <w:sz w:val="24"/>
          <w:szCs w:val="24"/>
        </w:rPr>
        <w:t>6、谈判结束后，谈判小组将要求所有符合条件的供应商在规定的时间内进行最后的报价。供应商应在谈判小组发出二轮报价指令后 30分钟内完成报价，</w:t>
      </w:r>
      <w:r>
        <w:rPr>
          <w:rFonts w:hint="eastAsia" w:ascii="宋体" w:hAnsi="宋体"/>
          <w:b/>
          <w:bCs/>
          <w:sz w:val="24"/>
          <w:szCs w:val="24"/>
        </w:rPr>
        <w:t>若供应商未在谈判小组规定的时间内提交最后的报价，则其前一轮报价即为该供应商最后的报价（后一轮报价不得高于前一轮报价，否则，报价无效）。</w:t>
      </w:r>
    </w:p>
    <w:p w14:paraId="0545A8BD">
      <w:pPr>
        <w:tabs>
          <w:tab w:val="left" w:pos="900"/>
        </w:tabs>
        <w:spacing w:line="430" w:lineRule="exact"/>
        <w:ind w:firstLine="480" w:firstLineChars="200"/>
        <w:rPr>
          <w:rFonts w:ascii="宋体" w:hAnsi="宋体"/>
          <w:sz w:val="24"/>
          <w:szCs w:val="24"/>
        </w:rPr>
      </w:pPr>
      <w:r>
        <w:rPr>
          <w:rFonts w:hint="eastAsia" w:ascii="宋体" w:hAnsi="宋体"/>
          <w:sz w:val="24"/>
          <w:szCs w:val="24"/>
        </w:rPr>
        <w:t>7、供应商必须在规定的时间内将自己在谈判中作出的澄清、变动以及最终的报价，经法定代表人或被授权代表签字后，以书面的方式提交给谈判小组。</w:t>
      </w:r>
    </w:p>
    <w:p w14:paraId="77365AF3">
      <w:pPr>
        <w:pStyle w:val="6"/>
        <w:spacing w:before="0" w:after="0" w:line="430" w:lineRule="exact"/>
        <w:jc w:val="center"/>
        <w:rPr>
          <w:rFonts w:ascii="宋体" w:hAnsi="宋体" w:eastAsia="宋体" w:cs="宋体"/>
          <w:sz w:val="24"/>
          <w:szCs w:val="24"/>
        </w:rPr>
      </w:pPr>
      <w:r>
        <w:rPr>
          <w:rFonts w:hint="eastAsia" w:ascii="宋体" w:hAnsi="宋体" w:eastAsia="宋体" w:cs="宋体"/>
          <w:sz w:val="24"/>
          <w:szCs w:val="24"/>
        </w:rPr>
        <w:t>（六）评审及异常情况处理</w:t>
      </w:r>
      <w:bookmarkEnd w:id="29"/>
    </w:p>
    <w:bookmarkEnd w:id="20"/>
    <w:bookmarkEnd w:id="21"/>
    <w:p w14:paraId="427DCE41">
      <w:pPr>
        <w:spacing w:line="430" w:lineRule="exact"/>
        <w:ind w:firstLine="480" w:firstLineChars="200"/>
        <w:rPr>
          <w:rFonts w:ascii="宋体" w:hAnsi="宋体" w:cs="Arial"/>
          <w:sz w:val="24"/>
          <w:szCs w:val="24"/>
        </w:rPr>
      </w:pPr>
      <w:bookmarkStart w:id="30" w:name="_Toc18914"/>
      <w:r>
        <w:rPr>
          <w:rFonts w:hint="eastAsia" w:ascii="宋体" w:hAnsi="宋体"/>
          <w:sz w:val="24"/>
          <w:szCs w:val="24"/>
        </w:rPr>
        <w:t>1、</w:t>
      </w: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081C1E32">
      <w:pPr>
        <w:spacing w:line="430" w:lineRule="exact"/>
        <w:ind w:firstLine="480" w:firstLineChars="200"/>
        <w:rPr>
          <w:rFonts w:ascii="宋体" w:hAnsi="宋体"/>
          <w:sz w:val="24"/>
          <w:szCs w:val="24"/>
        </w:rPr>
      </w:pPr>
      <w:r>
        <w:rPr>
          <w:rFonts w:hint="eastAsia" w:ascii="宋体" w:hAnsi="宋体"/>
          <w:sz w:val="24"/>
          <w:szCs w:val="24"/>
        </w:rPr>
        <w:t>2、谈判时出现以下情况之一的，将予以废标：</w:t>
      </w:r>
    </w:p>
    <w:p w14:paraId="0C9DC88A">
      <w:pPr>
        <w:spacing w:line="430" w:lineRule="exact"/>
        <w:ind w:firstLine="480" w:firstLineChars="200"/>
        <w:rPr>
          <w:rFonts w:ascii="宋体" w:hAnsi="宋体"/>
          <w:sz w:val="24"/>
          <w:szCs w:val="24"/>
        </w:rPr>
      </w:pPr>
      <w:r>
        <w:rPr>
          <w:rFonts w:hint="eastAsia" w:ascii="宋体" w:hAnsi="宋体"/>
          <w:sz w:val="24"/>
          <w:szCs w:val="24"/>
        </w:rPr>
        <w:t>（1）符合专业条件的供应商或者对采购文件作实质性响应的供应商不足三家的；</w:t>
      </w:r>
    </w:p>
    <w:p w14:paraId="3E6D1D07">
      <w:pPr>
        <w:spacing w:line="430" w:lineRule="exact"/>
        <w:ind w:firstLine="480" w:firstLineChars="200"/>
        <w:rPr>
          <w:rFonts w:ascii="宋体" w:hAnsi="宋体"/>
          <w:sz w:val="24"/>
          <w:szCs w:val="24"/>
        </w:rPr>
      </w:pPr>
      <w:r>
        <w:rPr>
          <w:rFonts w:hint="eastAsia" w:ascii="宋体" w:hAnsi="宋体"/>
          <w:sz w:val="24"/>
          <w:szCs w:val="24"/>
        </w:rPr>
        <w:t>（2）供应商的报价均超过了采购预算，经过多轮谈判仍不能降到预算内、且采购人不能支付的；</w:t>
      </w:r>
    </w:p>
    <w:p w14:paraId="0DA12529">
      <w:pPr>
        <w:spacing w:line="430" w:lineRule="exact"/>
        <w:ind w:firstLine="480" w:firstLineChars="200"/>
        <w:rPr>
          <w:rFonts w:ascii="宋体" w:hAnsi="宋体"/>
          <w:sz w:val="24"/>
          <w:szCs w:val="24"/>
        </w:rPr>
      </w:pPr>
      <w:r>
        <w:rPr>
          <w:rFonts w:hint="eastAsia" w:ascii="宋体" w:hAnsi="宋体"/>
          <w:sz w:val="24"/>
          <w:szCs w:val="24"/>
        </w:rPr>
        <w:t>（3）经过谈判，供应商所提供的货物服务仍无法满足谈判文件实质性要求、影响工作的；</w:t>
      </w:r>
    </w:p>
    <w:p w14:paraId="4300D887">
      <w:pPr>
        <w:spacing w:line="430" w:lineRule="exact"/>
        <w:ind w:firstLine="480" w:firstLineChars="200"/>
        <w:rPr>
          <w:rFonts w:ascii="宋体" w:hAnsi="宋体"/>
          <w:sz w:val="24"/>
          <w:szCs w:val="24"/>
        </w:rPr>
      </w:pPr>
      <w:r>
        <w:rPr>
          <w:rFonts w:hint="eastAsia" w:ascii="宋体" w:hAnsi="宋体"/>
          <w:sz w:val="24"/>
          <w:szCs w:val="24"/>
        </w:rPr>
        <w:t>（4）出现影响采购公正的违法、违规行为的；</w:t>
      </w:r>
    </w:p>
    <w:p w14:paraId="3B8C8073">
      <w:pPr>
        <w:spacing w:line="430" w:lineRule="exact"/>
        <w:ind w:firstLine="480" w:firstLineChars="200"/>
        <w:rPr>
          <w:rFonts w:ascii="宋体" w:hAnsi="宋体"/>
          <w:sz w:val="24"/>
          <w:szCs w:val="24"/>
        </w:rPr>
      </w:pPr>
      <w:r>
        <w:rPr>
          <w:rFonts w:hint="eastAsia" w:ascii="宋体" w:hAnsi="宋体"/>
          <w:sz w:val="24"/>
          <w:szCs w:val="24"/>
        </w:rPr>
        <w:t>（5）因重大变故，采购任务取消的。</w:t>
      </w:r>
    </w:p>
    <w:p w14:paraId="0D3754E1">
      <w:pPr>
        <w:spacing w:line="430" w:lineRule="exact"/>
        <w:ind w:firstLine="480" w:firstLineChars="200"/>
        <w:rPr>
          <w:rFonts w:ascii="宋体" w:hAnsi="宋体"/>
          <w:sz w:val="24"/>
          <w:szCs w:val="24"/>
        </w:rPr>
      </w:pPr>
      <w:r>
        <w:rPr>
          <w:rFonts w:hint="eastAsia" w:ascii="宋体" w:hAnsi="宋体"/>
          <w:sz w:val="24"/>
          <w:szCs w:val="24"/>
        </w:rPr>
        <w:t>3、重新组织谈判，采购单位将通过六安市</w:t>
      </w:r>
      <w:r>
        <w:rPr>
          <w:rFonts w:ascii="宋体" w:hAnsi="宋体"/>
          <w:sz w:val="24"/>
          <w:szCs w:val="24"/>
        </w:rPr>
        <w:t>公共资源交易</w:t>
      </w:r>
      <w:r>
        <w:rPr>
          <w:rFonts w:hint="eastAsia" w:ascii="宋体" w:hAnsi="宋体"/>
          <w:sz w:val="24"/>
          <w:szCs w:val="24"/>
        </w:rPr>
        <w:t>电子服务</w:t>
      </w:r>
      <w:r>
        <w:rPr>
          <w:rFonts w:ascii="宋体" w:hAnsi="宋体"/>
          <w:sz w:val="24"/>
          <w:szCs w:val="24"/>
        </w:rPr>
        <w:t>系统</w:t>
      </w:r>
      <w:r>
        <w:rPr>
          <w:rFonts w:hint="eastAsia" w:ascii="宋体" w:hAnsi="宋体"/>
          <w:sz w:val="24"/>
          <w:szCs w:val="24"/>
        </w:rPr>
        <w:t>进行公告。</w:t>
      </w:r>
    </w:p>
    <w:p w14:paraId="122F432C">
      <w:pPr>
        <w:pStyle w:val="6"/>
        <w:spacing w:before="0" w:after="0" w:line="430" w:lineRule="exact"/>
        <w:jc w:val="center"/>
        <w:rPr>
          <w:rFonts w:ascii="宋体" w:hAnsi="宋体" w:eastAsia="宋体" w:cs="宋体"/>
          <w:sz w:val="24"/>
          <w:szCs w:val="24"/>
        </w:rPr>
      </w:pPr>
      <w:r>
        <w:rPr>
          <w:rFonts w:hint="eastAsia" w:ascii="宋体" w:hAnsi="宋体" w:eastAsia="宋体" w:cs="宋体"/>
          <w:sz w:val="24"/>
          <w:szCs w:val="24"/>
        </w:rPr>
        <w:t>（七）报价响应及答疑</w:t>
      </w:r>
      <w:bookmarkEnd w:id="30"/>
    </w:p>
    <w:p w14:paraId="735791E8">
      <w:pPr>
        <w:spacing w:line="430" w:lineRule="exact"/>
        <w:ind w:firstLine="480" w:firstLineChars="200"/>
        <w:rPr>
          <w:rFonts w:ascii="宋体" w:hAnsi="宋体"/>
          <w:sz w:val="24"/>
          <w:szCs w:val="24"/>
        </w:rPr>
      </w:pPr>
      <w:r>
        <w:rPr>
          <w:rFonts w:hint="eastAsia" w:ascii="宋体" w:hAnsi="宋体"/>
          <w:sz w:val="24"/>
          <w:szCs w:val="24"/>
        </w:rPr>
        <w:t>1、响应报价应包括国家规定的增值税税金，除供应商须知前附表另有规定外，增值税税金按一般计税方法计算。供应商应按“响应文件格式”的要求进行报价并填写工程量清单相应表格。</w:t>
      </w:r>
    </w:p>
    <w:p w14:paraId="0DEE67CA">
      <w:pPr>
        <w:spacing w:line="430" w:lineRule="exact"/>
        <w:ind w:firstLine="480" w:firstLineChars="200"/>
        <w:rPr>
          <w:rFonts w:ascii="宋体" w:hAnsi="宋体"/>
          <w:sz w:val="24"/>
          <w:szCs w:val="24"/>
        </w:rPr>
      </w:pPr>
      <w:r>
        <w:rPr>
          <w:rFonts w:hint="eastAsia" w:ascii="宋体" w:hAnsi="宋体"/>
          <w:sz w:val="24"/>
          <w:szCs w:val="24"/>
        </w:rPr>
        <w:t>2、本项目由采购人提供工程量清单，由供应商按照采购人提供的工程量清单填写本合同各工程子目的单价、合价和总额价。</w:t>
      </w:r>
    </w:p>
    <w:p w14:paraId="47E4EACE">
      <w:pPr>
        <w:spacing w:line="430" w:lineRule="exact"/>
        <w:ind w:firstLine="480" w:firstLineChars="200"/>
        <w:rPr>
          <w:rFonts w:ascii="宋体" w:hAnsi="宋体" w:cs="宋体"/>
          <w:sz w:val="24"/>
          <w:szCs w:val="24"/>
        </w:rPr>
      </w:pPr>
      <w:r>
        <w:rPr>
          <w:rFonts w:hint="eastAsia" w:ascii="宋体" w:hAnsi="宋体"/>
          <w:sz w:val="24"/>
          <w:szCs w:val="24"/>
        </w:rPr>
        <w:t>3、</w:t>
      </w:r>
      <w:r>
        <w:rPr>
          <w:rFonts w:ascii="宋体" w:hAnsi="宋体" w:cs="宋体"/>
          <w:sz w:val="24"/>
          <w:szCs w:val="24"/>
        </w:rPr>
        <w:t>本项目采用固定总价形式报价，供应商应仔细阅读</w:t>
      </w:r>
      <w:r>
        <w:rPr>
          <w:rFonts w:hint="eastAsia" w:ascii="宋体" w:hAnsi="宋体" w:cs="宋体"/>
          <w:sz w:val="24"/>
          <w:szCs w:val="24"/>
          <w:lang w:eastAsia="zh-CN"/>
        </w:rPr>
        <w:t>采购</w:t>
      </w:r>
      <w:r>
        <w:rPr>
          <w:rFonts w:ascii="宋体" w:hAnsi="宋体" w:cs="宋体"/>
          <w:sz w:val="24"/>
          <w:szCs w:val="24"/>
        </w:rPr>
        <w:t>文件，了解拟投标项目的全部工程内容。供应商的响应报价应是</w:t>
      </w:r>
      <w:r>
        <w:rPr>
          <w:rFonts w:hint="eastAsia" w:ascii="宋体" w:hAnsi="宋体" w:cs="宋体"/>
          <w:sz w:val="24"/>
          <w:szCs w:val="24"/>
          <w:lang w:eastAsia="zh-CN"/>
        </w:rPr>
        <w:t>采购</w:t>
      </w:r>
      <w:r>
        <w:rPr>
          <w:rFonts w:ascii="宋体" w:hAnsi="宋体" w:cs="宋体"/>
          <w:sz w:val="24"/>
          <w:szCs w:val="24"/>
        </w:rPr>
        <w:t>文件所确定的</w:t>
      </w:r>
      <w:r>
        <w:rPr>
          <w:rFonts w:hint="eastAsia" w:ascii="宋体" w:hAnsi="宋体" w:cs="宋体"/>
          <w:sz w:val="24"/>
          <w:szCs w:val="24"/>
          <w:lang w:eastAsia="zh-CN"/>
        </w:rPr>
        <w:t>采购</w:t>
      </w:r>
      <w:r>
        <w:rPr>
          <w:rFonts w:ascii="宋体" w:hAnsi="宋体" w:cs="宋体"/>
          <w:sz w:val="24"/>
          <w:szCs w:val="24"/>
        </w:rPr>
        <w:t>范围内全部工程内容的价格体现，但其报价不得低于供应商个别成本价。供应商应根据当前建筑市场行情，结合工程实际情况及本单位的施工方法、材料来源渠道、施工机械装备、施工管理水平等，对响应费用进行分析、测算，实事求是地确定响应报价（不得低于成本价），同时要考虑施工过程中的风险费用</w:t>
      </w:r>
      <w:r>
        <w:rPr>
          <w:rFonts w:hint="eastAsia" w:ascii="宋体" w:hAnsi="宋体" w:cs="宋体"/>
          <w:sz w:val="24"/>
          <w:szCs w:val="24"/>
        </w:rPr>
        <w:t>，</w:t>
      </w:r>
      <w:r>
        <w:rPr>
          <w:rFonts w:ascii="宋体" w:hAnsi="宋体" w:cs="宋体"/>
          <w:sz w:val="24"/>
          <w:szCs w:val="24"/>
        </w:rPr>
        <w:t>任何响应优惠都体现在报价内。采购人不要求供应商采用总价优惠或以总价百分比优惠的方式进行响应报价，其优惠应直接体现在各项响应报价的综合单价中。供应商不得以自有机械闲置、自有材料为由等不计成本地进行响应报价。供应商在响应文件递交截止时间前修改报价单中响应总报价，应同时修改响应文件“已标价工程量清单”中的相应报价。</w:t>
      </w:r>
    </w:p>
    <w:p w14:paraId="41AAFFF1">
      <w:pPr>
        <w:spacing w:line="430" w:lineRule="exact"/>
        <w:ind w:firstLine="480" w:firstLineChars="200"/>
      </w:pPr>
      <w:r>
        <w:rPr>
          <w:rFonts w:hint="eastAsia" w:ascii="宋体" w:hAnsi="宋体" w:cs="宋体"/>
          <w:sz w:val="24"/>
          <w:szCs w:val="24"/>
        </w:rPr>
        <w:t>4、</w:t>
      </w:r>
      <w:r>
        <w:rPr>
          <w:rFonts w:hint="eastAsia" w:ascii="宋体" w:hAnsi="宋体"/>
          <w:sz w:val="24"/>
          <w:szCs w:val="24"/>
        </w:rPr>
        <w:t>供应商应自行对工程现场和周围环境进行勘察，以获取编制响应文件和签署合同所需的资料。勘察现场所发生的费用由供应商自己承担。采购人向供应商提供的有关工程现场的资料和数据，是采购人现有的能使供应商利用的资料。采购人对供应商由此而做出的推论、理解和结论概不负责。供应商因自身原因未到工程现场实地踏勘的，成交后签订合同时和履约过程中，不得以不完全了解现场情况为由，提出任何形式的增加合同外造价或索赔的要求。</w:t>
      </w:r>
    </w:p>
    <w:p w14:paraId="397DAE4F">
      <w:pPr>
        <w:spacing w:line="430" w:lineRule="exact"/>
        <w:ind w:firstLine="480" w:firstLineChars="200"/>
        <w:rPr>
          <w:rFonts w:ascii="宋体" w:hAnsi="宋体"/>
          <w:sz w:val="24"/>
          <w:szCs w:val="24"/>
        </w:rPr>
      </w:pPr>
      <w:r>
        <w:rPr>
          <w:rFonts w:hint="eastAsia" w:ascii="宋体" w:hAnsi="宋体"/>
          <w:sz w:val="24"/>
          <w:szCs w:val="24"/>
        </w:rPr>
        <w:t>5、供应商如果发现工程量清单中的数量与图纸中数量不一致时，以工程量清单中列出的数量为准。</w:t>
      </w:r>
    </w:p>
    <w:p w14:paraId="53FCED0A">
      <w:pPr>
        <w:spacing w:line="430" w:lineRule="exact"/>
        <w:ind w:firstLine="480" w:firstLineChars="200"/>
        <w:rPr>
          <w:rFonts w:ascii="宋体" w:hAnsi="宋体"/>
          <w:sz w:val="24"/>
          <w:szCs w:val="24"/>
        </w:rPr>
      </w:pPr>
      <w:r>
        <w:rPr>
          <w:rFonts w:hint="eastAsia" w:ascii="宋体" w:hAnsi="宋体"/>
          <w:sz w:val="24"/>
          <w:szCs w:val="24"/>
        </w:rPr>
        <w:t>6、采购人设有最高限价的，供应商的响应报价不得超过最高限价。</w:t>
      </w:r>
    </w:p>
    <w:p w14:paraId="00946C77">
      <w:pPr>
        <w:spacing w:line="430" w:lineRule="exact"/>
        <w:ind w:firstLine="480" w:firstLineChars="200"/>
        <w:rPr>
          <w:rFonts w:ascii="宋体" w:hAnsi="宋体" w:cs="宋体"/>
          <w:sz w:val="24"/>
          <w:szCs w:val="24"/>
        </w:rPr>
      </w:pPr>
      <w:r>
        <w:rPr>
          <w:rFonts w:ascii="宋体" w:hAnsi="宋体"/>
          <w:sz w:val="24"/>
          <w:szCs w:val="24"/>
        </w:rPr>
        <w:t>7</w:t>
      </w:r>
      <w:r>
        <w:rPr>
          <w:rFonts w:hint="eastAsia" w:ascii="宋体" w:hAnsi="宋体"/>
          <w:sz w:val="24"/>
          <w:szCs w:val="24"/>
        </w:rPr>
        <w:t>、供应商应确保其所提供的响应资料的真实性、有效性及合法性，否则，由此引起的任何责任由其自行承担。</w:t>
      </w:r>
    </w:p>
    <w:p w14:paraId="5FAB7C27">
      <w:pPr>
        <w:pStyle w:val="6"/>
        <w:spacing w:before="0" w:after="0" w:line="430" w:lineRule="exact"/>
        <w:jc w:val="center"/>
        <w:rPr>
          <w:rFonts w:ascii="宋体" w:hAnsi="宋体" w:eastAsia="宋体" w:cs="宋体"/>
          <w:sz w:val="24"/>
          <w:szCs w:val="24"/>
        </w:rPr>
      </w:pPr>
      <w:bookmarkStart w:id="31" w:name="_Toc8394"/>
      <w:r>
        <w:rPr>
          <w:rFonts w:hint="eastAsia" w:ascii="宋体" w:hAnsi="宋体" w:eastAsia="宋体" w:cs="宋体"/>
          <w:sz w:val="24"/>
          <w:szCs w:val="24"/>
        </w:rPr>
        <w:t>（八）合同的签订</w:t>
      </w:r>
      <w:bookmarkEnd w:id="31"/>
    </w:p>
    <w:p w14:paraId="1F62A20C">
      <w:pPr>
        <w:spacing w:line="430" w:lineRule="exact"/>
        <w:ind w:firstLine="480" w:firstLineChars="200"/>
        <w:rPr>
          <w:rFonts w:ascii="宋体" w:hAnsi="宋体"/>
          <w:sz w:val="24"/>
          <w:szCs w:val="24"/>
        </w:rPr>
      </w:pPr>
      <w:r>
        <w:rPr>
          <w:rFonts w:hint="eastAsia" w:ascii="宋体" w:hAnsi="宋体"/>
          <w:sz w:val="24"/>
          <w:szCs w:val="24"/>
        </w:rPr>
        <w:t>1、采购人授权谈判小组确认成交人。</w:t>
      </w:r>
    </w:p>
    <w:p w14:paraId="6D913F69">
      <w:pPr>
        <w:spacing w:line="430" w:lineRule="exact"/>
        <w:ind w:firstLine="480" w:firstLineChars="200"/>
        <w:rPr>
          <w:rFonts w:ascii="宋体" w:hAnsi="宋体"/>
          <w:sz w:val="24"/>
          <w:szCs w:val="24"/>
        </w:rPr>
      </w:pPr>
      <w:r>
        <w:rPr>
          <w:rFonts w:hint="eastAsia" w:ascii="宋体" w:hAnsi="宋体"/>
          <w:sz w:val="24"/>
          <w:szCs w:val="24"/>
        </w:rPr>
        <w:t>2、质疑期</w:t>
      </w:r>
      <w:r>
        <w:rPr>
          <w:rFonts w:ascii="宋体" w:hAnsi="宋体"/>
          <w:sz w:val="24"/>
          <w:szCs w:val="24"/>
        </w:rPr>
        <w:t>内如未接到供应商的质疑和投诉</w:t>
      </w:r>
      <w:r>
        <w:rPr>
          <w:rFonts w:hint="eastAsia" w:ascii="宋体" w:hAnsi="宋体"/>
          <w:sz w:val="24"/>
          <w:szCs w:val="24"/>
        </w:rPr>
        <w:t>，将向成交供应商发出成交通知书。</w:t>
      </w:r>
    </w:p>
    <w:p w14:paraId="1A9CBB93">
      <w:pPr>
        <w:spacing w:line="430" w:lineRule="exact"/>
        <w:ind w:firstLine="480" w:firstLineChars="200"/>
        <w:rPr>
          <w:rFonts w:ascii="宋体" w:hAnsi="宋体"/>
          <w:sz w:val="24"/>
          <w:szCs w:val="24"/>
        </w:rPr>
      </w:pPr>
      <w:r>
        <w:rPr>
          <w:rFonts w:hint="eastAsia" w:ascii="宋体" w:hAnsi="宋体"/>
          <w:sz w:val="24"/>
          <w:szCs w:val="24"/>
        </w:rPr>
        <w:t>3、成交供应商在成交通知书发出</w:t>
      </w:r>
      <w:r>
        <w:rPr>
          <w:rFonts w:ascii="宋体" w:hAnsi="宋体"/>
          <w:sz w:val="24"/>
          <w:szCs w:val="24"/>
        </w:rPr>
        <w:t>后</w:t>
      </w:r>
      <w:r>
        <w:rPr>
          <w:rFonts w:hint="eastAsia" w:ascii="宋体" w:hAnsi="宋体"/>
          <w:sz w:val="24"/>
          <w:szCs w:val="24"/>
          <w:lang w:val="en-US" w:eastAsia="zh-CN"/>
        </w:rPr>
        <w:t>3</w:t>
      </w:r>
      <w:r>
        <w:rPr>
          <w:rFonts w:hint="eastAsia" w:ascii="宋体" w:hAnsi="宋体"/>
          <w:sz w:val="24"/>
          <w:szCs w:val="24"/>
        </w:rPr>
        <w:t>个工作</w:t>
      </w:r>
      <w:r>
        <w:rPr>
          <w:rFonts w:ascii="宋体" w:hAnsi="宋体"/>
          <w:sz w:val="24"/>
          <w:szCs w:val="24"/>
        </w:rPr>
        <w:t>日内与</w:t>
      </w:r>
      <w:r>
        <w:rPr>
          <w:rFonts w:hint="eastAsia" w:ascii="宋体" w:hAnsi="宋体"/>
          <w:sz w:val="24"/>
          <w:szCs w:val="24"/>
        </w:rPr>
        <w:t>采购单位</w:t>
      </w:r>
      <w:r>
        <w:rPr>
          <w:rFonts w:ascii="宋体" w:hAnsi="宋体"/>
          <w:sz w:val="24"/>
          <w:szCs w:val="24"/>
        </w:rPr>
        <w:t>签订合同。</w:t>
      </w:r>
      <w:r>
        <w:rPr>
          <w:rFonts w:hint="eastAsia" w:ascii="宋体" w:hAnsi="宋体"/>
          <w:sz w:val="24"/>
          <w:szCs w:val="24"/>
        </w:rPr>
        <w:t>采购文件、成交供应商的响应文件及澄清文件等，均作为合同的附件。</w:t>
      </w:r>
    </w:p>
    <w:p w14:paraId="60F28C08">
      <w:pPr>
        <w:spacing w:line="430" w:lineRule="exact"/>
        <w:ind w:firstLine="480" w:firstLineChars="200"/>
        <w:rPr>
          <w:rFonts w:ascii="宋体" w:hAnsi="宋体"/>
          <w:sz w:val="24"/>
          <w:szCs w:val="24"/>
        </w:rPr>
      </w:pPr>
      <w:r>
        <w:rPr>
          <w:rFonts w:hint="eastAsia" w:ascii="宋体" w:hAnsi="宋体"/>
          <w:sz w:val="24"/>
          <w:szCs w:val="24"/>
        </w:rPr>
        <w:t>3、采购单位在签订合同时，可以在不改变合同其他条款的前提下变更采购数量，但变更的金额不得超过成交总价的10%（</w:t>
      </w:r>
      <w:r>
        <w:rPr>
          <w:rFonts w:hint="eastAsia" w:ascii="宋体" w:hAnsi="宋体"/>
          <w:sz w:val="24"/>
          <w:szCs w:val="24"/>
          <w:lang w:val="en-US" w:eastAsia="zh-CN"/>
        </w:rPr>
        <w:t>合同价格形式为</w:t>
      </w:r>
      <w:r>
        <w:rPr>
          <w:rFonts w:hint="eastAsia" w:ascii="宋体" w:hAnsi="宋体"/>
          <w:sz w:val="24"/>
          <w:szCs w:val="24"/>
        </w:rPr>
        <w:t>固定单价，如有变更，变更严格按照霍山县相关文件执行，否则变更部分工程不列入工程决算）。</w:t>
      </w:r>
    </w:p>
    <w:p w14:paraId="7B23DF28">
      <w:pPr>
        <w:spacing w:line="430" w:lineRule="exact"/>
        <w:ind w:firstLine="480" w:firstLineChars="200"/>
        <w:rPr>
          <w:rFonts w:ascii="宋体" w:hAnsi="宋体"/>
          <w:sz w:val="24"/>
          <w:szCs w:val="24"/>
        </w:rPr>
      </w:pPr>
      <w:r>
        <w:rPr>
          <w:rFonts w:hint="eastAsia" w:ascii="宋体" w:hAnsi="宋体"/>
          <w:sz w:val="24"/>
          <w:szCs w:val="24"/>
        </w:rPr>
        <w:t>5、</w:t>
      </w:r>
      <w:r>
        <w:rPr>
          <w:rFonts w:ascii="宋体" w:hAnsi="宋体"/>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sz w:val="24"/>
          <w:szCs w:val="24"/>
        </w:rPr>
        <w:t>或重新组织采购</w:t>
      </w:r>
      <w:r>
        <w:rPr>
          <w:rFonts w:ascii="宋体" w:hAnsi="宋体"/>
          <w:sz w:val="24"/>
          <w:szCs w:val="24"/>
        </w:rPr>
        <w:t>。</w:t>
      </w:r>
    </w:p>
    <w:p w14:paraId="6CDFE0AB">
      <w:pPr>
        <w:spacing w:line="430" w:lineRule="exact"/>
        <w:ind w:firstLine="480" w:firstLineChars="200"/>
        <w:rPr>
          <w:rFonts w:ascii="宋体" w:hAnsi="宋体"/>
          <w:sz w:val="24"/>
          <w:szCs w:val="24"/>
        </w:rPr>
      </w:pPr>
      <w:r>
        <w:rPr>
          <w:rFonts w:hint="eastAsia" w:ascii="宋体" w:hAnsi="宋体"/>
          <w:sz w:val="24"/>
          <w:szCs w:val="24"/>
        </w:rPr>
        <w:t>6、成交供应商无正当理由不与采购人订立合同的处罚依据：</w:t>
      </w:r>
    </w:p>
    <w:p w14:paraId="762A6D5B">
      <w:pPr>
        <w:spacing w:line="430" w:lineRule="exact"/>
        <w:ind w:firstLine="480" w:firstLineChars="200"/>
        <w:rPr>
          <w:rFonts w:ascii="宋体" w:hAnsi="宋体"/>
          <w:sz w:val="24"/>
          <w:szCs w:val="24"/>
        </w:rPr>
      </w:pPr>
      <w:r>
        <w:rPr>
          <w:rFonts w:hint="eastAsia" w:ascii="宋体" w:hAnsi="宋体"/>
          <w:sz w:val="24"/>
          <w:szCs w:val="24"/>
        </w:rPr>
        <w:t>（1）《中华人民共和国政府采购法实施条例》</w:t>
      </w:r>
    </w:p>
    <w:p w14:paraId="576ADEA1">
      <w:pPr>
        <w:spacing w:line="430" w:lineRule="exact"/>
        <w:ind w:firstLine="480" w:firstLineChars="200"/>
        <w:rPr>
          <w:rFonts w:ascii="宋体" w:hAnsi="宋体"/>
          <w:sz w:val="24"/>
          <w:szCs w:val="24"/>
        </w:rPr>
      </w:pPr>
      <w:r>
        <w:rPr>
          <w:rFonts w:hint="eastAsia" w:ascii="宋体" w:hAnsi="宋体"/>
          <w:sz w:val="24"/>
          <w:szCs w:val="24"/>
        </w:rPr>
        <w:t>第七十二条 供应商有下列情形之一的，依照政府采购法第七十七条第一款的规定追究法律责任：……</w:t>
      </w:r>
    </w:p>
    <w:p w14:paraId="38DFE723">
      <w:pPr>
        <w:spacing w:line="430" w:lineRule="exact"/>
        <w:ind w:firstLine="480" w:firstLineChars="200"/>
        <w:rPr>
          <w:rFonts w:ascii="宋体" w:hAnsi="宋体"/>
          <w:sz w:val="24"/>
          <w:szCs w:val="24"/>
        </w:rPr>
      </w:pPr>
      <w:r>
        <w:rPr>
          <w:rFonts w:hint="eastAsia" w:ascii="宋体" w:hAnsi="宋体"/>
          <w:sz w:val="24"/>
          <w:szCs w:val="24"/>
        </w:rPr>
        <w:t>（二）中标或者成交后无正当理由拒不与采购人签订政府采购合同；……</w:t>
      </w:r>
    </w:p>
    <w:p w14:paraId="3124D53D">
      <w:pPr>
        <w:spacing w:line="430" w:lineRule="exact"/>
        <w:ind w:firstLine="480" w:firstLineChars="200"/>
        <w:rPr>
          <w:rFonts w:ascii="宋体" w:hAnsi="宋体"/>
          <w:sz w:val="24"/>
          <w:szCs w:val="24"/>
        </w:rPr>
      </w:pPr>
      <w:r>
        <w:rPr>
          <w:rFonts w:hint="eastAsia" w:ascii="宋体" w:hAnsi="宋体"/>
          <w:sz w:val="24"/>
          <w:szCs w:val="24"/>
        </w:rPr>
        <w:t>（2）《中华人民共和国政府采购法》</w:t>
      </w:r>
    </w:p>
    <w:p w14:paraId="23E5A233">
      <w:pPr>
        <w:spacing w:line="430" w:lineRule="exact"/>
        <w:ind w:firstLine="480" w:firstLineChars="200"/>
        <w:rPr>
          <w:rFonts w:ascii="宋体" w:hAnsi="宋体"/>
          <w:sz w:val="24"/>
          <w:szCs w:val="24"/>
        </w:rPr>
      </w:pPr>
      <w:r>
        <w:rPr>
          <w:rFonts w:hint="eastAsia" w:ascii="宋体" w:hAnsi="宋体"/>
          <w:sz w:val="24"/>
          <w:szCs w:val="24"/>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AC3DEFD">
      <w:pPr>
        <w:spacing w:line="430" w:lineRule="exact"/>
        <w:ind w:firstLine="480" w:firstLineChars="200"/>
        <w:rPr>
          <w:rFonts w:ascii="宋体" w:hAnsi="宋体"/>
          <w:sz w:val="24"/>
          <w:szCs w:val="24"/>
        </w:rPr>
      </w:pPr>
      <w:r>
        <w:rPr>
          <w:rFonts w:hint="eastAsia" w:ascii="宋体" w:hAnsi="宋体"/>
          <w:sz w:val="24"/>
          <w:szCs w:val="24"/>
        </w:rPr>
        <w:t>（3）《政府采购非招标采购方式管理办法》（财政部令第 74 号）</w:t>
      </w:r>
    </w:p>
    <w:p w14:paraId="1D07DFC2">
      <w:pPr>
        <w:spacing w:line="430" w:lineRule="exact"/>
        <w:ind w:firstLine="480" w:firstLineChars="200"/>
        <w:rPr>
          <w:rFonts w:ascii="宋体" w:hAnsi="宋体"/>
          <w:sz w:val="24"/>
          <w:szCs w:val="24"/>
        </w:rPr>
      </w:pPr>
      <w:r>
        <w:rPr>
          <w:rFonts w:hint="eastAsia" w:ascii="宋体" w:hAnsi="宋体"/>
          <w:sz w:val="24"/>
          <w:szCs w:val="24"/>
        </w:rPr>
        <w:t>第二十条 ……</w:t>
      </w:r>
    </w:p>
    <w:p w14:paraId="4EB29D30">
      <w:pPr>
        <w:spacing w:line="430" w:lineRule="exact"/>
        <w:ind w:firstLine="480" w:firstLineChars="200"/>
        <w:rPr>
          <w:rFonts w:ascii="宋体" w:hAnsi="宋体"/>
          <w:sz w:val="24"/>
          <w:szCs w:val="24"/>
        </w:rPr>
      </w:pPr>
      <w:r>
        <w:rPr>
          <w:rFonts w:hint="eastAsia" w:ascii="宋体" w:hAnsi="宋体"/>
          <w:sz w:val="24"/>
          <w:szCs w:val="24"/>
        </w:rPr>
        <w:t>有下列情形之一的，保证金不予退还：……</w:t>
      </w:r>
    </w:p>
    <w:p w14:paraId="3906BFBF">
      <w:pPr>
        <w:spacing w:line="430" w:lineRule="exact"/>
        <w:ind w:firstLine="480" w:firstLineChars="200"/>
        <w:rPr>
          <w:rFonts w:ascii="宋体" w:hAnsi="宋体"/>
          <w:sz w:val="24"/>
          <w:szCs w:val="24"/>
        </w:rPr>
      </w:pPr>
      <w:r>
        <w:rPr>
          <w:rFonts w:hint="eastAsia" w:ascii="宋体" w:hAnsi="宋体"/>
          <w:sz w:val="24"/>
          <w:szCs w:val="24"/>
        </w:rPr>
        <w:t>（三）除因不可抗力或谈判文件、询价通知书认可的情形以外，成交供应商不与采购人签订合同的；……</w:t>
      </w:r>
    </w:p>
    <w:p w14:paraId="0E9D2618">
      <w:pPr>
        <w:spacing w:line="430" w:lineRule="exact"/>
        <w:ind w:firstLine="480" w:firstLineChars="200"/>
        <w:rPr>
          <w:rFonts w:ascii="宋体" w:hAnsi="宋体"/>
          <w:sz w:val="24"/>
          <w:szCs w:val="24"/>
        </w:rPr>
      </w:pPr>
      <w:r>
        <w:rPr>
          <w:rFonts w:hint="eastAsia" w:ascii="宋体" w:hAnsi="宋体"/>
          <w:sz w:val="24"/>
          <w:szCs w:val="24"/>
        </w:rPr>
        <w:t>（4）第五十四条 成交供应商有下列情形之一的，责令限期整改，情节严重的，列入不良行为记录名单，在 1 至 3 年内禁止参加政府采购活动，并予以通报：……</w:t>
      </w:r>
    </w:p>
    <w:p w14:paraId="39FA6DB7">
      <w:pPr>
        <w:spacing w:line="430" w:lineRule="exact"/>
        <w:ind w:firstLine="480" w:firstLineChars="200"/>
        <w:rPr>
          <w:rFonts w:ascii="宋体" w:hAnsi="宋体"/>
          <w:sz w:val="24"/>
          <w:szCs w:val="24"/>
        </w:rPr>
      </w:pPr>
      <w:r>
        <w:rPr>
          <w:rFonts w:hint="eastAsia" w:ascii="宋体" w:hAnsi="宋体"/>
          <w:sz w:val="24"/>
          <w:szCs w:val="24"/>
        </w:rPr>
        <w:t>（二）成交后无正当理由不与采购人签订合同的；……</w:t>
      </w:r>
    </w:p>
    <w:p w14:paraId="50E482F6">
      <w:pPr>
        <w:pStyle w:val="6"/>
        <w:spacing w:before="0" w:after="0" w:line="430" w:lineRule="exact"/>
        <w:jc w:val="center"/>
        <w:rPr>
          <w:rFonts w:ascii="宋体" w:hAnsi="宋体" w:eastAsia="宋体" w:cs="宋体"/>
          <w:sz w:val="24"/>
          <w:szCs w:val="24"/>
        </w:rPr>
      </w:pPr>
      <w:bookmarkStart w:id="32" w:name="_Toc30371"/>
      <w:r>
        <w:rPr>
          <w:rFonts w:hint="eastAsia" w:ascii="宋体" w:hAnsi="宋体" w:eastAsia="宋体" w:cs="宋体"/>
          <w:sz w:val="24"/>
          <w:szCs w:val="24"/>
        </w:rPr>
        <w:t>（九）澄清及变更</w:t>
      </w:r>
      <w:bookmarkEnd w:id="32"/>
    </w:p>
    <w:p w14:paraId="0038AD06">
      <w:pPr>
        <w:spacing w:line="430" w:lineRule="exact"/>
        <w:ind w:firstLine="480" w:firstLineChars="200"/>
      </w:pPr>
      <w:r>
        <w:rPr>
          <w:rFonts w:hint="eastAsia" w:ascii="宋体" w:hAnsi="宋体"/>
          <w:sz w:val="24"/>
          <w:szCs w:val="24"/>
        </w:rPr>
        <w:t>谈判文件如有澄清及变更，将以网上公告形式发布，请供应商及时关注。</w:t>
      </w:r>
    </w:p>
    <w:p w14:paraId="08C8A110">
      <w:pPr>
        <w:pStyle w:val="6"/>
        <w:spacing w:before="0" w:after="0" w:line="430" w:lineRule="exact"/>
        <w:jc w:val="center"/>
        <w:rPr>
          <w:rFonts w:ascii="宋体" w:hAnsi="宋体"/>
          <w:sz w:val="24"/>
          <w:szCs w:val="24"/>
        </w:rPr>
      </w:pPr>
      <w:bookmarkStart w:id="33" w:name="_Toc14936"/>
      <w:r>
        <w:rPr>
          <w:rFonts w:hint="eastAsia" w:ascii="宋体" w:hAnsi="宋体" w:eastAsia="宋体" w:cs="宋体"/>
          <w:sz w:val="24"/>
          <w:szCs w:val="24"/>
        </w:rPr>
        <w:t>（十）验收</w:t>
      </w:r>
      <w:bookmarkEnd w:id="33"/>
      <w:r>
        <w:rPr>
          <w:rFonts w:hint="eastAsia" w:ascii="宋体" w:hAnsi="宋体" w:eastAsia="宋体" w:cs="宋体"/>
          <w:sz w:val="24"/>
          <w:szCs w:val="24"/>
        </w:rPr>
        <w:t>与支付</w:t>
      </w:r>
      <w:bookmarkStart w:id="34" w:name="_Toc24748"/>
    </w:p>
    <w:p w14:paraId="61F59FED">
      <w:pPr>
        <w:spacing w:line="430" w:lineRule="exact"/>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1833AE2">
      <w:pPr>
        <w:spacing w:line="43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、涉及安全、消防、环保等其他需要由质检或行业主管部门进行验收的项目，必须邀请相关部门或相关专家参与验收。</w:t>
      </w:r>
    </w:p>
    <w:p w14:paraId="294CE303">
      <w:pPr>
        <w:pStyle w:val="6"/>
        <w:spacing w:before="0" w:after="0" w:line="430" w:lineRule="exact"/>
        <w:jc w:val="center"/>
        <w:rPr>
          <w:rFonts w:ascii="宋体" w:hAnsi="宋体" w:eastAsia="宋体" w:cs="宋体"/>
          <w:sz w:val="24"/>
          <w:szCs w:val="24"/>
        </w:rPr>
      </w:pPr>
      <w:r>
        <w:rPr>
          <w:rFonts w:hint="eastAsia" w:ascii="宋体" w:hAnsi="宋体" w:eastAsia="宋体" w:cs="宋体"/>
          <w:sz w:val="24"/>
          <w:szCs w:val="24"/>
        </w:rPr>
        <w:t>（十一）质疑</w:t>
      </w:r>
      <w:bookmarkEnd w:id="34"/>
    </w:p>
    <w:p w14:paraId="3059EF2A">
      <w:pPr>
        <w:spacing w:line="430" w:lineRule="exact"/>
        <w:ind w:firstLine="480" w:firstLineChars="200"/>
        <w:rPr>
          <w:rFonts w:ascii="宋体" w:hAnsi="宋体"/>
          <w:bCs/>
          <w:sz w:val="24"/>
        </w:rPr>
      </w:pPr>
      <w:bookmarkStart w:id="35" w:name="_Toc216158630"/>
      <w:r>
        <w:rPr>
          <w:rFonts w:hint="eastAsia" w:ascii="宋体" w:hAnsi="宋体"/>
          <w:bCs/>
          <w:sz w:val="24"/>
        </w:rPr>
        <w:t>1、质疑人认为成交结果使自己的权益受到损害的，可以向采购人及采购代理机构提出质疑。质疑实行实名制，应当有具体的事项及根据，不得进行虚假、恶意质疑，扰乱公共资源交易活动的正常工作秩序。</w:t>
      </w:r>
    </w:p>
    <w:p w14:paraId="03838688">
      <w:pPr>
        <w:spacing w:line="430" w:lineRule="exact"/>
        <w:ind w:firstLine="480" w:firstLineChars="200"/>
        <w:rPr>
          <w:rFonts w:ascii="宋体" w:hAnsi="宋体"/>
          <w:bCs/>
          <w:sz w:val="24"/>
        </w:rPr>
      </w:pPr>
      <w:r>
        <w:rPr>
          <w:rFonts w:hint="eastAsia" w:ascii="宋体" w:hAnsi="宋体"/>
          <w:bCs/>
          <w:sz w:val="24"/>
        </w:rPr>
        <w:t xml:space="preserve">2、质疑应在规定时限内提出： </w:t>
      </w:r>
    </w:p>
    <w:p w14:paraId="33CA8E14">
      <w:pPr>
        <w:spacing w:line="430" w:lineRule="exact"/>
        <w:ind w:firstLine="480" w:firstLineChars="200"/>
        <w:rPr>
          <w:rFonts w:ascii="宋体" w:hAnsi="宋体"/>
          <w:bCs/>
          <w:sz w:val="24"/>
        </w:rPr>
      </w:pPr>
      <w:r>
        <w:rPr>
          <w:rFonts w:hint="eastAsia" w:ascii="宋体" w:hAnsi="宋体"/>
          <w:bCs/>
          <w:sz w:val="24"/>
        </w:rPr>
        <w:t>对政府采购成交结果的质疑，应在成交结果公布之日起七个工作日内提出。</w:t>
      </w:r>
    </w:p>
    <w:p w14:paraId="02E5C2BD">
      <w:pPr>
        <w:spacing w:line="430" w:lineRule="exact"/>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51CFA16A">
      <w:pPr>
        <w:spacing w:line="430" w:lineRule="exact"/>
        <w:ind w:firstLine="480" w:firstLineChars="200"/>
        <w:rPr>
          <w:rFonts w:ascii="宋体" w:hAnsi="宋体"/>
          <w:bCs/>
          <w:sz w:val="24"/>
        </w:rPr>
      </w:pPr>
      <w:r>
        <w:rPr>
          <w:rFonts w:hint="eastAsia" w:ascii="宋体" w:hAnsi="宋体"/>
          <w:bCs/>
          <w:sz w:val="24"/>
        </w:rPr>
        <w:t>3.1质疑人的名称、地址、有效联系方式；</w:t>
      </w:r>
    </w:p>
    <w:p w14:paraId="57BA11B9">
      <w:pPr>
        <w:spacing w:line="430" w:lineRule="exact"/>
        <w:ind w:firstLine="480" w:firstLineChars="200"/>
        <w:rPr>
          <w:rFonts w:ascii="宋体" w:hAnsi="宋体"/>
          <w:bCs/>
          <w:sz w:val="24"/>
        </w:rPr>
      </w:pPr>
      <w:r>
        <w:rPr>
          <w:rFonts w:hint="eastAsia" w:ascii="宋体" w:hAnsi="宋体"/>
          <w:bCs/>
          <w:sz w:val="24"/>
        </w:rPr>
        <w:t>3.2项目名称、项目编号、包别号（如有）；</w:t>
      </w:r>
    </w:p>
    <w:p w14:paraId="29274AE9">
      <w:pPr>
        <w:spacing w:line="430" w:lineRule="exact"/>
        <w:ind w:firstLine="480" w:firstLineChars="200"/>
        <w:rPr>
          <w:rFonts w:ascii="宋体" w:hAnsi="宋体"/>
          <w:bCs/>
          <w:sz w:val="24"/>
        </w:rPr>
      </w:pPr>
      <w:r>
        <w:rPr>
          <w:rFonts w:hint="eastAsia" w:ascii="宋体" w:hAnsi="宋体"/>
          <w:bCs/>
          <w:sz w:val="24"/>
        </w:rPr>
        <w:t>3.3被质疑人名称；</w:t>
      </w:r>
    </w:p>
    <w:p w14:paraId="5878AD3A">
      <w:pPr>
        <w:spacing w:line="430" w:lineRule="exact"/>
        <w:ind w:firstLine="480" w:firstLineChars="200"/>
        <w:rPr>
          <w:rFonts w:ascii="宋体" w:hAnsi="宋体"/>
          <w:bCs/>
          <w:sz w:val="24"/>
        </w:rPr>
      </w:pPr>
      <w:r>
        <w:rPr>
          <w:rFonts w:hint="eastAsia" w:ascii="宋体" w:hAnsi="宋体"/>
          <w:bCs/>
          <w:sz w:val="24"/>
        </w:rPr>
        <w:t>3.4具体的质疑事项、基本事实及必要的证明材料；</w:t>
      </w:r>
    </w:p>
    <w:p w14:paraId="15B1FDFE">
      <w:pPr>
        <w:spacing w:line="430" w:lineRule="exact"/>
        <w:ind w:firstLine="480" w:firstLineChars="200"/>
        <w:rPr>
          <w:rFonts w:ascii="宋体" w:hAnsi="宋体"/>
          <w:bCs/>
          <w:sz w:val="24"/>
        </w:rPr>
      </w:pPr>
      <w:r>
        <w:rPr>
          <w:rFonts w:hint="eastAsia" w:ascii="宋体" w:hAnsi="宋体"/>
          <w:bCs/>
          <w:sz w:val="24"/>
        </w:rPr>
        <w:t>3.5明确的请求及主张；</w:t>
      </w:r>
    </w:p>
    <w:p w14:paraId="21986E24">
      <w:pPr>
        <w:spacing w:line="430" w:lineRule="exact"/>
        <w:ind w:firstLine="480" w:firstLineChars="200"/>
        <w:rPr>
          <w:rFonts w:ascii="宋体" w:hAnsi="宋体"/>
          <w:bCs/>
          <w:sz w:val="24"/>
        </w:rPr>
      </w:pPr>
      <w:r>
        <w:rPr>
          <w:rFonts w:hint="eastAsia" w:ascii="宋体" w:hAnsi="宋体"/>
          <w:bCs/>
          <w:sz w:val="24"/>
        </w:rPr>
        <w:t>3.6提起质疑的日期。</w:t>
      </w:r>
    </w:p>
    <w:p w14:paraId="5A9B17AD">
      <w:pPr>
        <w:spacing w:line="430" w:lineRule="exact"/>
        <w:ind w:firstLine="480" w:firstLineChars="200"/>
        <w:rPr>
          <w:rFonts w:ascii="宋体" w:hAnsi="宋体" w:cs="宋体"/>
          <w:sz w:val="24"/>
          <w:szCs w:val="24"/>
        </w:rPr>
      </w:pPr>
      <w:r>
        <w:rPr>
          <w:rFonts w:hint="eastAsia" w:ascii="宋体" w:hAnsi="宋体" w:cs="宋体"/>
          <w:sz w:val="24"/>
          <w:szCs w:val="24"/>
        </w:rPr>
        <w:t>质疑人为法人或者其他组织的，应当由法定代表人或其委托代理人（需有委托授权书）签字并加盖公章。</w:t>
      </w:r>
    </w:p>
    <w:p w14:paraId="791BBC05">
      <w:pPr>
        <w:spacing w:line="430" w:lineRule="exact"/>
        <w:ind w:firstLine="480" w:firstLineChars="200"/>
        <w:rPr>
          <w:rFonts w:ascii="宋体" w:hAnsi="宋体" w:cs="宋体"/>
          <w:sz w:val="24"/>
          <w:szCs w:val="24"/>
        </w:rPr>
      </w:pPr>
      <w:r>
        <w:rPr>
          <w:rFonts w:hint="eastAsia" w:ascii="宋体" w:hAnsi="宋体" w:cs="宋体"/>
          <w:sz w:val="24"/>
          <w:szCs w:val="24"/>
        </w:rPr>
        <w:t>质疑人需要修改、补充质疑材料的，应当在质疑期内提交修改或补充材料。</w:t>
      </w:r>
    </w:p>
    <w:p w14:paraId="7966E449">
      <w:pPr>
        <w:spacing w:line="43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76E0A1D0">
      <w:pPr>
        <w:spacing w:line="430" w:lineRule="exact"/>
        <w:ind w:firstLine="480" w:firstLineChars="200"/>
        <w:rPr>
          <w:rFonts w:ascii="宋体" w:hAnsi="宋体" w:cs="宋体"/>
          <w:sz w:val="24"/>
          <w:szCs w:val="24"/>
        </w:rPr>
      </w:pPr>
      <w:r>
        <w:rPr>
          <w:rFonts w:hint="eastAsia" w:ascii="宋体" w:hAnsi="宋体" w:cs="宋体"/>
          <w:sz w:val="24"/>
          <w:szCs w:val="24"/>
        </w:rPr>
        <w:t>4.1提起质疑的主体不是参与该政府采购项目活动的供应商；</w:t>
      </w:r>
    </w:p>
    <w:p w14:paraId="6E824FF9">
      <w:pPr>
        <w:spacing w:line="430" w:lineRule="exact"/>
        <w:ind w:firstLine="480" w:firstLineChars="200"/>
        <w:rPr>
          <w:rFonts w:ascii="宋体" w:hAnsi="宋体" w:cs="宋体"/>
          <w:sz w:val="24"/>
          <w:szCs w:val="24"/>
        </w:rPr>
      </w:pPr>
      <w:r>
        <w:rPr>
          <w:rFonts w:hint="eastAsia" w:ascii="宋体" w:hAnsi="宋体" w:cs="宋体"/>
          <w:sz w:val="24"/>
          <w:szCs w:val="24"/>
        </w:rPr>
        <w:t>4.2提起质疑的时间超过规定时限的；</w:t>
      </w:r>
    </w:p>
    <w:p w14:paraId="49665182">
      <w:pPr>
        <w:spacing w:line="430" w:lineRule="exact"/>
        <w:ind w:firstLine="480" w:firstLineChars="200"/>
        <w:rPr>
          <w:rFonts w:ascii="宋体" w:hAnsi="宋体" w:cs="宋体"/>
          <w:sz w:val="24"/>
          <w:szCs w:val="24"/>
        </w:rPr>
      </w:pPr>
      <w:r>
        <w:rPr>
          <w:rFonts w:hint="eastAsia" w:ascii="宋体" w:hAnsi="宋体" w:cs="宋体"/>
          <w:sz w:val="24"/>
          <w:szCs w:val="24"/>
        </w:rPr>
        <w:t>4.3质疑材料不完整的；</w:t>
      </w:r>
    </w:p>
    <w:p w14:paraId="60FED9DC">
      <w:pPr>
        <w:spacing w:line="430" w:lineRule="exact"/>
        <w:ind w:firstLine="480" w:firstLineChars="200"/>
        <w:rPr>
          <w:rFonts w:ascii="宋体" w:hAnsi="宋体" w:cs="宋体"/>
          <w:sz w:val="24"/>
          <w:szCs w:val="24"/>
        </w:rPr>
      </w:pPr>
      <w:r>
        <w:rPr>
          <w:rFonts w:hint="eastAsia" w:ascii="宋体" w:hAnsi="宋体" w:cs="宋体"/>
          <w:sz w:val="24"/>
          <w:szCs w:val="24"/>
        </w:rPr>
        <w:t>4.4质疑事项含有主观猜测等内容且未提供有效线索、难以查证的；</w:t>
      </w:r>
    </w:p>
    <w:p w14:paraId="6CCE6CA1">
      <w:pPr>
        <w:spacing w:line="430" w:lineRule="exact"/>
        <w:ind w:firstLine="480" w:firstLineChars="200"/>
        <w:rPr>
          <w:rFonts w:ascii="宋体" w:hAnsi="宋体" w:cs="宋体"/>
          <w:sz w:val="24"/>
          <w:szCs w:val="24"/>
        </w:rPr>
      </w:pPr>
      <w:r>
        <w:rPr>
          <w:rFonts w:hint="eastAsia" w:ascii="宋体" w:hAnsi="宋体" w:cs="宋体"/>
          <w:sz w:val="24"/>
          <w:szCs w:val="24"/>
        </w:rPr>
        <w:t>4.5对其他谈判供应商的响应文件详细内容质疑，无法提供合法来源渠道的；</w:t>
      </w:r>
    </w:p>
    <w:p w14:paraId="381E6DA5">
      <w:pPr>
        <w:spacing w:line="430" w:lineRule="exact"/>
        <w:ind w:firstLine="480" w:firstLineChars="200"/>
        <w:rPr>
          <w:rFonts w:ascii="仿宋_GB2312" w:hAnsi="宋体" w:eastAsia="仿宋_GB2312" w:cs="宋体"/>
          <w:sz w:val="24"/>
          <w:szCs w:val="24"/>
        </w:rPr>
      </w:pPr>
      <w:r>
        <w:rPr>
          <w:rFonts w:hint="eastAsia" w:ascii="宋体" w:hAnsi="宋体" w:cs="宋体"/>
          <w:sz w:val="24"/>
          <w:szCs w:val="24"/>
        </w:rPr>
        <w:t>4.6质疑事项已进入投诉处理、行政复议或行政诉讼程序的。</w:t>
      </w:r>
    </w:p>
    <w:p w14:paraId="5802F034">
      <w:pPr>
        <w:spacing w:line="430" w:lineRule="exact"/>
        <w:ind w:firstLine="480" w:firstLineChars="200"/>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39C6DA2D">
      <w:pPr>
        <w:spacing w:line="43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161C6D8A">
      <w:pPr>
        <w:spacing w:line="430" w:lineRule="exact"/>
        <w:ind w:firstLine="480" w:firstLineChars="200"/>
        <w:rPr>
          <w:rFonts w:ascii="宋体" w:hAnsi="宋体"/>
          <w:bCs/>
          <w:sz w:val="24"/>
        </w:rPr>
      </w:pPr>
      <w:r>
        <w:rPr>
          <w:rFonts w:hint="eastAsia" w:ascii="宋体" w:hAnsi="宋体"/>
          <w:bCs/>
          <w:sz w:val="24"/>
        </w:rPr>
        <w:t>质疑人对质疑答复不满意或采购人及采购代理机构未在规定时间内做出答复的，可以在规定期限内向</w:t>
      </w:r>
      <w:r>
        <w:rPr>
          <w:rFonts w:hint="eastAsia" w:ascii="宋体" w:hAnsi="宋体"/>
          <w:bCs/>
          <w:sz w:val="24"/>
          <w:lang w:val="en-US" w:eastAsia="zh-CN"/>
        </w:rPr>
        <w:t>监管部门</w:t>
      </w:r>
      <w:r>
        <w:rPr>
          <w:rFonts w:hint="eastAsia" w:ascii="宋体" w:hAnsi="宋体"/>
          <w:bCs/>
          <w:sz w:val="24"/>
        </w:rPr>
        <w:t>提起投诉。</w:t>
      </w:r>
    </w:p>
    <w:p w14:paraId="7AB9DA0A">
      <w:pPr>
        <w:spacing w:line="430" w:lineRule="exact"/>
        <w:ind w:firstLine="480" w:firstLineChars="200"/>
        <w:rPr>
          <w:rFonts w:ascii="宋体" w:hAnsi="宋体"/>
          <w:bCs/>
          <w:sz w:val="24"/>
        </w:rPr>
      </w:pPr>
      <w:r>
        <w:rPr>
          <w:rFonts w:hint="eastAsia" w:ascii="宋体" w:hAnsi="宋体"/>
          <w:bCs/>
          <w:sz w:val="24"/>
        </w:rPr>
        <w:t>质疑人应在答复期满后十五个工作日内提起投诉，投诉办法详见《政府采购质疑和投诉办法》（财政部94号令）。</w:t>
      </w:r>
    </w:p>
    <w:p w14:paraId="3CAA6563">
      <w:pPr>
        <w:spacing w:line="430" w:lineRule="exact"/>
        <w:ind w:firstLine="480" w:firstLineChars="200"/>
        <w:rPr>
          <w:rFonts w:ascii="宋体" w:hAnsi="宋体"/>
          <w:bCs/>
          <w:sz w:val="24"/>
        </w:rPr>
      </w:pPr>
      <w:r>
        <w:rPr>
          <w:rFonts w:hint="eastAsia" w:ascii="宋体" w:hAnsi="宋体"/>
          <w:bCs/>
          <w:sz w:val="24"/>
        </w:rPr>
        <w:t>7、质疑人有下列情形之一的，属于虚假、恶意质疑，将报</w:t>
      </w:r>
      <w:r>
        <w:rPr>
          <w:rFonts w:hint="eastAsia" w:ascii="宋体" w:hAnsi="宋体"/>
          <w:bCs/>
          <w:sz w:val="24"/>
          <w:lang w:val="en-US" w:eastAsia="zh-CN"/>
        </w:rPr>
        <w:t>监管部门</w:t>
      </w:r>
      <w:r>
        <w:rPr>
          <w:rFonts w:hint="eastAsia" w:ascii="宋体" w:hAnsi="宋体"/>
          <w:bCs/>
          <w:sz w:val="24"/>
        </w:rPr>
        <w:t>予以处理。</w:t>
      </w:r>
    </w:p>
    <w:p w14:paraId="73B27499">
      <w:pPr>
        <w:spacing w:line="430" w:lineRule="exact"/>
        <w:ind w:firstLine="480" w:firstLineChars="200"/>
        <w:rPr>
          <w:rFonts w:ascii="宋体" w:hAnsi="宋体"/>
          <w:bCs/>
          <w:sz w:val="24"/>
        </w:rPr>
      </w:pPr>
      <w:r>
        <w:rPr>
          <w:rFonts w:hint="eastAsia" w:ascii="宋体" w:hAnsi="宋体"/>
          <w:bCs/>
          <w:sz w:val="24"/>
        </w:rPr>
        <w:t>7.1一年内三次以上质疑均查无实据的；</w:t>
      </w:r>
    </w:p>
    <w:p w14:paraId="4DDB59E5">
      <w:pPr>
        <w:spacing w:line="430" w:lineRule="exact"/>
        <w:ind w:firstLine="480" w:firstLineChars="200"/>
        <w:rPr>
          <w:rFonts w:ascii="宋体" w:hAnsi="宋体"/>
          <w:sz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149F139C">
      <w:pPr>
        <w:pStyle w:val="6"/>
        <w:spacing w:before="0" w:after="0" w:line="560" w:lineRule="exact"/>
        <w:jc w:val="center"/>
        <w:rPr>
          <w:rFonts w:hint="eastAsia" w:ascii="宋体" w:hAnsi="宋体" w:eastAsia="宋体" w:cs="宋体"/>
          <w:sz w:val="28"/>
          <w:szCs w:val="28"/>
        </w:rPr>
      </w:pPr>
      <w:bookmarkStart w:id="36" w:name="_Toc5573"/>
    </w:p>
    <w:p w14:paraId="7B6DEC38">
      <w:pPr>
        <w:pStyle w:val="6"/>
        <w:spacing w:before="0" w:after="0" w:line="560" w:lineRule="exact"/>
        <w:jc w:val="center"/>
        <w:rPr>
          <w:rFonts w:ascii="宋体" w:hAnsi="宋体" w:eastAsia="宋体" w:cs="宋体"/>
          <w:sz w:val="28"/>
          <w:szCs w:val="28"/>
        </w:rPr>
      </w:pPr>
      <w:r>
        <w:rPr>
          <w:rFonts w:hint="eastAsia" w:ascii="宋体" w:hAnsi="宋体" w:eastAsia="宋体" w:cs="宋体"/>
          <w:sz w:val="28"/>
          <w:szCs w:val="28"/>
        </w:rPr>
        <w:t>二、采购合同</w:t>
      </w:r>
      <w:bookmarkEnd w:id="36"/>
    </w:p>
    <w:bookmarkEnd w:id="35"/>
    <w:p w14:paraId="60EF1D7A">
      <w:pPr>
        <w:pStyle w:val="30"/>
        <w:jc w:val="center"/>
        <w:rPr>
          <w:rFonts w:hint="eastAsia" w:ascii="宋体" w:hAnsi="宋体" w:eastAsia="宋体" w:cs="Times New Roman"/>
          <w:bCs/>
          <w:kern w:val="2"/>
          <w:sz w:val="24"/>
          <w:lang w:val="en-US" w:eastAsia="zh-CN" w:bidi="ar-SA"/>
        </w:rPr>
      </w:pPr>
      <w:bookmarkStart w:id="37" w:name="_Toc18672"/>
      <w:bookmarkStart w:id="38" w:name="_Toc363199273"/>
      <w:r>
        <w:rPr>
          <w:rFonts w:hint="eastAsia" w:ascii="宋体" w:hAnsi="宋体" w:eastAsia="宋体" w:cs="Times New Roman"/>
          <w:bCs/>
          <w:kern w:val="2"/>
          <w:sz w:val="24"/>
          <w:lang w:val="en-US" w:eastAsia="zh-CN" w:bidi="ar-SA"/>
        </w:rPr>
        <w:t>（双方自行拟定，但不得违背谈判文件实质性内容）</w:t>
      </w:r>
    </w:p>
    <w:p w14:paraId="06F7B2C2">
      <w:pPr>
        <w:pStyle w:val="30"/>
        <w:jc w:val="center"/>
        <w:rPr>
          <w:rFonts w:hint="default"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三、采购需求</w:t>
      </w:r>
    </w:p>
    <w:p w14:paraId="364DEBC4">
      <w:pPr>
        <w:pStyle w:val="30"/>
        <w:jc w:val="center"/>
        <w:rPr>
          <w:rFonts w:hint="default" w:ascii="宋体" w:hAnsi="宋体" w:eastAsia="宋体" w:cs="Times New Roman"/>
          <w:bCs/>
          <w:kern w:val="2"/>
          <w:sz w:val="24"/>
          <w:lang w:val="en-US" w:eastAsia="zh-CN" w:bidi="ar-SA"/>
        </w:rPr>
      </w:pPr>
      <w:r>
        <w:rPr>
          <w:rFonts w:hint="eastAsia" w:ascii="宋体" w:hAnsi="宋体" w:cs="Times New Roman"/>
          <w:bCs/>
          <w:kern w:val="2"/>
          <w:sz w:val="24"/>
          <w:lang w:val="en-US" w:eastAsia="zh-CN" w:bidi="ar-SA"/>
        </w:rPr>
        <w:t>详见工程量清单（附件）</w:t>
      </w:r>
    </w:p>
    <w:bookmarkEnd w:id="37"/>
    <w:p w14:paraId="2A6FED3F">
      <w:pPr>
        <w:rPr>
          <w:rFonts w:ascii="宋体" w:hAnsi="宋体" w:cs="宋体"/>
          <w:sz w:val="28"/>
          <w:szCs w:val="28"/>
        </w:rPr>
      </w:pPr>
      <w:r>
        <w:rPr>
          <w:rFonts w:hint="eastAsia" w:ascii="宋体" w:hAnsi="宋体" w:cs="宋体"/>
          <w:sz w:val="28"/>
          <w:szCs w:val="28"/>
        </w:rPr>
        <w:br w:type="page"/>
      </w:r>
    </w:p>
    <w:p w14:paraId="619E17B7">
      <w:pPr>
        <w:pStyle w:val="6"/>
        <w:spacing w:before="0" w:after="0" w:line="560" w:lineRule="exact"/>
        <w:jc w:val="center"/>
        <w:rPr>
          <w:rFonts w:ascii="宋体" w:hAnsi="宋体" w:eastAsia="宋体" w:cs="宋体"/>
          <w:sz w:val="28"/>
          <w:szCs w:val="28"/>
        </w:rPr>
      </w:pPr>
      <w:bookmarkStart w:id="39" w:name="_Toc12600"/>
      <w:r>
        <w:rPr>
          <w:rFonts w:hint="eastAsia" w:ascii="宋体" w:hAnsi="宋体" w:eastAsia="宋体" w:cs="宋体"/>
          <w:sz w:val="28"/>
          <w:szCs w:val="28"/>
        </w:rPr>
        <w:t>四、响应文件格式</w:t>
      </w:r>
      <w:bookmarkEnd w:id="39"/>
    </w:p>
    <w:p w14:paraId="0A9FB1E2">
      <w:pPr>
        <w:spacing w:line="500" w:lineRule="exact"/>
        <w:jc w:val="center"/>
        <w:rPr>
          <w:rFonts w:ascii="宋体" w:hAnsi="宋体"/>
          <w:b/>
          <w:sz w:val="32"/>
        </w:rPr>
      </w:pPr>
    </w:p>
    <w:p w14:paraId="06452DAF">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715A80D8">
      <w:pPr>
        <w:spacing w:line="900" w:lineRule="exact"/>
        <w:rPr>
          <w:rFonts w:ascii="宋体" w:hAnsi="宋体"/>
          <w:b/>
          <w:sz w:val="72"/>
        </w:rPr>
      </w:pPr>
    </w:p>
    <w:p w14:paraId="72F65244">
      <w:pPr>
        <w:spacing w:line="900" w:lineRule="exact"/>
        <w:jc w:val="center"/>
        <w:rPr>
          <w:rFonts w:ascii="宋体" w:hAnsi="宋体"/>
          <w:b/>
          <w:sz w:val="72"/>
        </w:rPr>
      </w:pPr>
      <w:r>
        <w:rPr>
          <w:rFonts w:hint="eastAsia" w:ascii="宋体" w:hAnsi="宋体"/>
          <w:b/>
          <w:sz w:val="72"/>
        </w:rPr>
        <w:t>响</w:t>
      </w:r>
    </w:p>
    <w:p w14:paraId="681BF9C7">
      <w:pPr>
        <w:spacing w:line="900" w:lineRule="exact"/>
        <w:jc w:val="center"/>
        <w:rPr>
          <w:rFonts w:ascii="宋体" w:hAnsi="宋体"/>
          <w:b/>
          <w:sz w:val="72"/>
        </w:rPr>
      </w:pPr>
    </w:p>
    <w:p w14:paraId="7E3223BE">
      <w:pPr>
        <w:spacing w:line="900" w:lineRule="exact"/>
        <w:jc w:val="center"/>
        <w:rPr>
          <w:rFonts w:ascii="宋体" w:hAnsi="宋体"/>
          <w:b/>
          <w:sz w:val="72"/>
        </w:rPr>
      </w:pPr>
      <w:r>
        <w:rPr>
          <w:rFonts w:hint="eastAsia" w:ascii="宋体" w:hAnsi="宋体"/>
          <w:b/>
          <w:sz w:val="72"/>
        </w:rPr>
        <w:t>应</w:t>
      </w:r>
    </w:p>
    <w:p w14:paraId="2317A9F0">
      <w:pPr>
        <w:spacing w:line="900" w:lineRule="exact"/>
        <w:jc w:val="center"/>
        <w:rPr>
          <w:rFonts w:ascii="宋体" w:hAnsi="宋体"/>
          <w:b/>
          <w:sz w:val="72"/>
        </w:rPr>
      </w:pPr>
    </w:p>
    <w:p w14:paraId="0B56BAD6">
      <w:pPr>
        <w:spacing w:line="900" w:lineRule="exact"/>
        <w:jc w:val="center"/>
        <w:rPr>
          <w:rFonts w:ascii="宋体" w:hAnsi="宋体"/>
          <w:b/>
          <w:sz w:val="72"/>
        </w:rPr>
      </w:pPr>
      <w:r>
        <w:rPr>
          <w:rFonts w:hint="eastAsia" w:ascii="宋体" w:hAnsi="宋体"/>
          <w:b/>
          <w:sz w:val="72"/>
        </w:rPr>
        <w:t>文</w:t>
      </w:r>
    </w:p>
    <w:p w14:paraId="3DA36FA6">
      <w:pPr>
        <w:spacing w:line="900" w:lineRule="exact"/>
        <w:jc w:val="center"/>
        <w:rPr>
          <w:rFonts w:ascii="宋体" w:hAnsi="宋体"/>
          <w:b/>
          <w:sz w:val="72"/>
        </w:rPr>
      </w:pPr>
    </w:p>
    <w:p w14:paraId="287FE7F8">
      <w:pPr>
        <w:jc w:val="center"/>
        <w:rPr>
          <w:rFonts w:ascii="宋体" w:hAnsi="宋体"/>
          <w:b/>
          <w:sz w:val="72"/>
        </w:rPr>
      </w:pPr>
      <w:r>
        <w:rPr>
          <w:rFonts w:hint="eastAsia" w:ascii="宋体" w:hAnsi="宋体"/>
          <w:b/>
          <w:sz w:val="72"/>
        </w:rPr>
        <w:t>件</w:t>
      </w:r>
    </w:p>
    <w:p w14:paraId="12A313BB">
      <w:pPr>
        <w:spacing w:after="156" w:afterLines="50"/>
        <w:jc w:val="center"/>
        <w:rPr>
          <w:rFonts w:ascii="宋体" w:hAnsi="宋体"/>
          <w:b/>
          <w:sz w:val="72"/>
        </w:rPr>
      </w:pPr>
    </w:p>
    <w:p w14:paraId="5C0DF30F">
      <w:pPr>
        <w:spacing w:after="156" w:afterLines="50" w:line="500" w:lineRule="exact"/>
        <w:jc w:val="center"/>
        <w:rPr>
          <w:rFonts w:hint="default" w:ascii="宋体" w:hAnsi="宋体" w:eastAsia="宋体"/>
          <w:b/>
          <w:sz w:val="30"/>
          <w:szCs w:val="30"/>
          <w:lang w:val="en-US" w:eastAsia="zh-CN"/>
        </w:rPr>
      </w:pPr>
      <w:r>
        <w:rPr>
          <w:rFonts w:hint="eastAsia" w:ascii="宋体" w:hAnsi="宋体"/>
          <w:b/>
          <w:sz w:val="30"/>
          <w:szCs w:val="30"/>
          <w:lang w:eastAsia="zh-CN"/>
        </w:rPr>
        <w:t>项目编号</w:t>
      </w:r>
      <w:r>
        <w:rPr>
          <w:rFonts w:hint="eastAsia" w:ascii="宋体" w:hAnsi="宋体"/>
          <w:b/>
          <w:sz w:val="30"/>
          <w:szCs w:val="30"/>
          <w:lang w:val="en-US" w:eastAsia="zh-CN"/>
        </w:rPr>
        <w:t>:</w:t>
      </w:r>
    </w:p>
    <w:p w14:paraId="0C2B5583">
      <w:pPr>
        <w:spacing w:after="156" w:afterLines="50" w:line="500" w:lineRule="exact"/>
        <w:jc w:val="center"/>
        <w:rPr>
          <w:rFonts w:ascii="宋体" w:hAnsi="宋体"/>
          <w:b/>
          <w:sz w:val="72"/>
        </w:rPr>
      </w:pPr>
    </w:p>
    <w:p w14:paraId="3870DEB4">
      <w:pPr>
        <w:spacing w:after="156" w:afterLines="50" w:line="500" w:lineRule="exact"/>
        <w:rPr>
          <w:rFonts w:hint="eastAsia" w:ascii="宋体" w:hAnsi="宋体" w:cs="宋体"/>
          <w:b/>
          <w:bCs w:val="0"/>
          <w:sz w:val="32"/>
          <w:u w:val="single"/>
          <w:lang w:val="en-US" w:eastAsia="zh-CN"/>
        </w:rPr>
      </w:pPr>
      <w:r>
        <w:rPr>
          <w:rFonts w:hint="eastAsia" w:ascii="宋体" w:hAnsi="宋体" w:cs="宋体"/>
          <w:b/>
          <w:sz w:val="32"/>
        </w:rPr>
        <w:t>供应商：</w:t>
      </w:r>
      <w:r>
        <w:rPr>
          <w:rFonts w:hint="eastAsia" w:ascii="宋体" w:hAnsi="宋体" w:cs="宋体"/>
          <w:b/>
          <w:bCs w:val="0"/>
          <w:sz w:val="32"/>
          <w:u w:val="single"/>
          <w:lang w:val="en-US" w:eastAsia="zh-CN"/>
        </w:rPr>
        <w:t xml:space="preserve">                               （单位盖章）</w:t>
      </w:r>
    </w:p>
    <w:p w14:paraId="592C82E7">
      <w:pPr>
        <w:spacing w:after="156" w:afterLines="50" w:line="500" w:lineRule="exact"/>
        <w:rPr>
          <w:rFonts w:ascii="宋体" w:hAnsi="宋体"/>
          <w:b/>
          <w:sz w:val="32"/>
          <w:u w:val="single"/>
        </w:rPr>
      </w:pPr>
      <w:r>
        <w:rPr>
          <w:rFonts w:hint="eastAsia" w:ascii="宋体" w:hAnsi="宋体" w:eastAsia="宋体" w:cs="宋体"/>
          <w:b/>
          <w:kern w:val="2"/>
          <w:sz w:val="32"/>
          <w:szCs w:val="20"/>
          <w:lang w:val="en-US" w:eastAsia="zh-CN" w:bidi="ar-SA"/>
        </w:rPr>
        <w:t>法定代表人或其委托代理人：</w:t>
      </w:r>
      <w:r>
        <w:rPr>
          <w:rFonts w:hint="eastAsia" w:ascii="宋体" w:hAnsi="宋体" w:cs="宋体"/>
          <w:b/>
          <w:color w:val="000000"/>
          <w:sz w:val="28"/>
          <w:szCs w:val="28"/>
          <w:u w:val="single"/>
        </w:rPr>
        <w:t xml:space="preserve">             </w:t>
      </w:r>
      <w:r>
        <w:rPr>
          <w:rFonts w:hint="eastAsia" w:ascii="宋体" w:hAnsi="宋体" w:eastAsia="宋体" w:cs="宋体"/>
          <w:b/>
          <w:kern w:val="2"/>
          <w:sz w:val="32"/>
          <w:szCs w:val="20"/>
          <w:u w:val="single"/>
          <w:lang w:val="en-US" w:eastAsia="zh-CN" w:bidi="ar-SA"/>
        </w:rPr>
        <w:t>（签字或盖章）</w:t>
      </w:r>
    </w:p>
    <w:p w14:paraId="2BBC1A2C">
      <w:pPr>
        <w:spacing w:after="156" w:afterLines="50" w:line="500" w:lineRule="exact"/>
        <w:ind w:firstLine="3373" w:firstLineChars="1050"/>
        <w:rPr>
          <w:rFonts w:hint="eastAsia" w:ascii="宋体" w:hAnsi="宋体"/>
          <w:b/>
          <w:sz w:val="32"/>
        </w:rPr>
      </w:pPr>
    </w:p>
    <w:p w14:paraId="5CAAC81D">
      <w:pPr>
        <w:spacing w:after="156" w:afterLines="50" w:line="500" w:lineRule="exact"/>
        <w:ind w:firstLine="3373" w:firstLineChars="1050"/>
        <w:rPr>
          <w:rFonts w:ascii="宋体" w:hAnsi="宋体"/>
          <w:sz w:val="24"/>
          <w:szCs w:val="28"/>
        </w:rPr>
      </w:pPr>
      <w:r>
        <w:rPr>
          <w:rFonts w:hint="eastAsia" w:ascii="宋体" w:hAnsi="宋体"/>
          <w:b/>
          <w:sz w:val="32"/>
        </w:rPr>
        <w:t>年  月  日</w:t>
      </w:r>
    </w:p>
    <w:bookmarkEnd w:id="38"/>
    <w:p w14:paraId="22C81F4B">
      <w:pPr>
        <w:pStyle w:val="6"/>
        <w:spacing w:before="0" w:after="0" w:line="560" w:lineRule="exact"/>
        <w:jc w:val="center"/>
        <w:rPr>
          <w:rFonts w:ascii="宋体" w:hAnsi="宋体" w:eastAsia="宋体" w:cs="宋体"/>
          <w:sz w:val="24"/>
          <w:szCs w:val="24"/>
        </w:rPr>
      </w:pPr>
      <w:bookmarkStart w:id="40" w:name="_Toc3949"/>
      <w:r>
        <w:rPr>
          <w:rFonts w:hint="eastAsia" w:ascii="宋体" w:hAnsi="宋体" w:eastAsia="宋体" w:cs="宋体"/>
          <w:sz w:val="24"/>
          <w:szCs w:val="24"/>
        </w:rPr>
        <w:t>响应文件资料清单</w:t>
      </w:r>
      <w:bookmarkEnd w:id="40"/>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38C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B752E64">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264C8D14">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2689BE72">
            <w:pPr>
              <w:spacing w:line="400" w:lineRule="exact"/>
              <w:jc w:val="center"/>
              <w:rPr>
                <w:rFonts w:ascii="宋体" w:hAnsi="宋体"/>
                <w:b/>
                <w:sz w:val="24"/>
              </w:rPr>
            </w:pPr>
            <w:r>
              <w:rPr>
                <w:rFonts w:hint="eastAsia" w:ascii="宋体" w:hAnsi="宋体"/>
                <w:b/>
                <w:sz w:val="24"/>
              </w:rPr>
              <w:t>备注</w:t>
            </w:r>
          </w:p>
        </w:tc>
      </w:tr>
      <w:tr w14:paraId="08F8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CD0D685">
            <w:pPr>
              <w:jc w:val="center"/>
              <w:rPr>
                <w:rFonts w:ascii="Tahoma" w:hAnsi="Tahoma"/>
                <w:sz w:val="24"/>
              </w:rPr>
            </w:pPr>
            <w:r>
              <w:rPr>
                <w:rFonts w:hint="eastAsia" w:ascii="Tahoma" w:hAnsi="Tahoma"/>
                <w:sz w:val="24"/>
              </w:rPr>
              <w:t>一</w:t>
            </w:r>
          </w:p>
        </w:tc>
        <w:tc>
          <w:tcPr>
            <w:tcW w:w="6038" w:type="dxa"/>
            <w:vAlign w:val="center"/>
          </w:tcPr>
          <w:p w14:paraId="2B1C0F74">
            <w:pPr>
              <w:spacing w:line="360" w:lineRule="auto"/>
              <w:rPr>
                <w:rFonts w:ascii="Tahoma" w:hAnsi="Tahoma"/>
                <w:sz w:val="24"/>
              </w:rPr>
            </w:pPr>
            <w:r>
              <w:rPr>
                <w:rFonts w:hint="eastAsia" w:ascii="宋体" w:hAnsi="宋体"/>
                <w:sz w:val="24"/>
                <w:szCs w:val="24"/>
              </w:rPr>
              <w:t>报价单、已标价工程量清单</w:t>
            </w:r>
          </w:p>
        </w:tc>
        <w:tc>
          <w:tcPr>
            <w:tcW w:w="1417" w:type="dxa"/>
            <w:vAlign w:val="center"/>
          </w:tcPr>
          <w:p w14:paraId="71567999">
            <w:pPr>
              <w:spacing w:line="360" w:lineRule="auto"/>
              <w:jc w:val="center"/>
              <w:rPr>
                <w:rFonts w:ascii="宋体" w:hAnsi="宋体"/>
                <w:b/>
                <w:sz w:val="24"/>
              </w:rPr>
            </w:pPr>
          </w:p>
        </w:tc>
      </w:tr>
      <w:tr w14:paraId="37CD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5F8FA0">
            <w:pPr>
              <w:jc w:val="center"/>
              <w:rPr>
                <w:rFonts w:ascii="Tahoma" w:hAnsi="Tahoma"/>
                <w:sz w:val="24"/>
              </w:rPr>
            </w:pPr>
            <w:r>
              <w:rPr>
                <w:rFonts w:hint="eastAsia" w:ascii="Tahoma" w:hAnsi="Tahoma"/>
                <w:sz w:val="24"/>
              </w:rPr>
              <w:t>二</w:t>
            </w:r>
          </w:p>
        </w:tc>
        <w:tc>
          <w:tcPr>
            <w:tcW w:w="6038" w:type="dxa"/>
            <w:vAlign w:val="center"/>
          </w:tcPr>
          <w:p w14:paraId="193D9966">
            <w:pPr>
              <w:spacing w:line="360" w:lineRule="auto"/>
              <w:rPr>
                <w:rFonts w:ascii="Tahoma" w:hAnsi="Tahoma"/>
                <w:sz w:val="24"/>
              </w:rPr>
            </w:pPr>
            <w:r>
              <w:rPr>
                <w:rFonts w:hint="eastAsia" w:ascii="Tahoma" w:hAnsi="Tahoma"/>
                <w:sz w:val="24"/>
              </w:rPr>
              <w:t>供应商基本信息</w:t>
            </w:r>
          </w:p>
        </w:tc>
        <w:tc>
          <w:tcPr>
            <w:tcW w:w="1417" w:type="dxa"/>
            <w:vAlign w:val="center"/>
          </w:tcPr>
          <w:p w14:paraId="37F99D26">
            <w:pPr>
              <w:spacing w:line="360" w:lineRule="auto"/>
              <w:jc w:val="center"/>
              <w:rPr>
                <w:rFonts w:ascii="宋体" w:hAnsi="宋体"/>
                <w:b/>
                <w:sz w:val="24"/>
              </w:rPr>
            </w:pPr>
          </w:p>
        </w:tc>
      </w:tr>
      <w:tr w14:paraId="2161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E59ADCA">
            <w:pPr>
              <w:jc w:val="center"/>
              <w:rPr>
                <w:rFonts w:ascii="Tahoma" w:hAnsi="Tahoma"/>
                <w:sz w:val="24"/>
              </w:rPr>
            </w:pPr>
            <w:r>
              <w:rPr>
                <w:rFonts w:hint="eastAsia" w:ascii="Tahoma" w:hAnsi="Tahoma"/>
                <w:sz w:val="24"/>
              </w:rPr>
              <w:t>三</w:t>
            </w:r>
          </w:p>
        </w:tc>
        <w:tc>
          <w:tcPr>
            <w:tcW w:w="6038" w:type="dxa"/>
            <w:vAlign w:val="center"/>
          </w:tcPr>
          <w:p w14:paraId="3357BEC1">
            <w:pPr>
              <w:pStyle w:val="75"/>
            </w:pPr>
            <w:r>
              <w:rPr>
                <w:rFonts w:hint="eastAsia" w:ascii="宋体" w:hAnsi="宋体"/>
                <w:szCs w:val="24"/>
              </w:rPr>
              <w:t>谈判授权书</w:t>
            </w:r>
          </w:p>
        </w:tc>
        <w:tc>
          <w:tcPr>
            <w:tcW w:w="1417" w:type="dxa"/>
            <w:vAlign w:val="center"/>
          </w:tcPr>
          <w:p w14:paraId="754B90C3">
            <w:pPr>
              <w:spacing w:line="360" w:lineRule="auto"/>
              <w:jc w:val="center"/>
              <w:rPr>
                <w:rFonts w:ascii="宋体" w:hAnsi="宋体"/>
                <w:b/>
                <w:sz w:val="24"/>
              </w:rPr>
            </w:pPr>
          </w:p>
        </w:tc>
      </w:tr>
      <w:tr w14:paraId="0EFB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810E4BF">
            <w:pPr>
              <w:jc w:val="center"/>
              <w:rPr>
                <w:rFonts w:ascii="Tahoma" w:hAnsi="Tahoma"/>
                <w:sz w:val="24"/>
              </w:rPr>
            </w:pPr>
            <w:r>
              <w:rPr>
                <w:rFonts w:hint="eastAsia" w:ascii="Tahoma" w:hAnsi="Tahoma"/>
                <w:sz w:val="24"/>
              </w:rPr>
              <w:t>四</w:t>
            </w:r>
          </w:p>
        </w:tc>
        <w:tc>
          <w:tcPr>
            <w:tcW w:w="6038" w:type="dxa"/>
            <w:vAlign w:val="center"/>
          </w:tcPr>
          <w:p w14:paraId="3B1ED909">
            <w:pPr>
              <w:pStyle w:val="75"/>
            </w:pPr>
            <w:r>
              <w:rPr>
                <w:rFonts w:hint="eastAsia" w:ascii="宋体" w:hAnsi="宋体"/>
                <w:szCs w:val="24"/>
              </w:rPr>
              <w:t>谈判响应函</w:t>
            </w:r>
          </w:p>
        </w:tc>
        <w:tc>
          <w:tcPr>
            <w:tcW w:w="1417" w:type="dxa"/>
            <w:vAlign w:val="center"/>
          </w:tcPr>
          <w:p w14:paraId="0671E78D">
            <w:pPr>
              <w:spacing w:line="360" w:lineRule="auto"/>
              <w:jc w:val="center"/>
              <w:rPr>
                <w:rFonts w:ascii="宋体" w:hAnsi="宋体"/>
                <w:b/>
                <w:sz w:val="24"/>
              </w:rPr>
            </w:pPr>
          </w:p>
        </w:tc>
      </w:tr>
      <w:tr w14:paraId="5D60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D904792">
            <w:pPr>
              <w:jc w:val="center"/>
              <w:rPr>
                <w:rFonts w:ascii="Tahoma" w:hAnsi="Tahoma"/>
                <w:sz w:val="24"/>
              </w:rPr>
            </w:pPr>
            <w:r>
              <w:rPr>
                <w:rFonts w:hint="eastAsia" w:ascii="Tahoma" w:hAnsi="Tahoma"/>
                <w:sz w:val="24"/>
              </w:rPr>
              <w:t>五</w:t>
            </w:r>
          </w:p>
        </w:tc>
        <w:tc>
          <w:tcPr>
            <w:tcW w:w="6038" w:type="dxa"/>
            <w:vAlign w:val="center"/>
          </w:tcPr>
          <w:p w14:paraId="7B543456">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1ECB48AA">
            <w:pPr>
              <w:spacing w:line="360" w:lineRule="auto"/>
              <w:jc w:val="center"/>
              <w:rPr>
                <w:rFonts w:ascii="宋体" w:hAnsi="宋体"/>
                <w:b/>
                <w:sz w:val="24"/>
              </w:rPr>
            </w:pPr>
          </w:p>
        </w:tc>
      </w:tr>
      <w:tr w14:paraId="50EA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19B57E0E">
            <w:pPr>
              <w:jc w:val="center"/>
              <w:rPr>
                <w:rFonts w:ascii="Tahoma" w:hAnsi="Tahoma"/>
                <w:sz w:val="24"/>
              </w:rPr>
            </w:pPr>
            <w:r>
              <w:rPr>
                <w:rFonts w:hint="eastAsia" w:ascii="Tahoma" w:hAnsi="Tahoma"/>
                <w:sz w:val="24"/>
              </w:rPr>
              <w:t>六</w:t>
            </w:r>
          </w:p>
        </w:tc>
        <w:tc>
          <w:tcPr>
            <w:tcW w:w="6038" w:type="dxa"/>
            <w:vAlign w:val="center"/>
          </w:tcPr>
          <w:p w14:paraId="5B61D304">
            <w:pPr>
              <w:rPr>
                <w:rFonts w:ascii="宋体" w:hAnsi="宋体" w:cs="宋体"/>
                <w:sz w:val="24"/>
              </w:rPr>
            </w:pPr>
            <w:r>
              <w:rPr>
                <w:rFonts w:hint="eastAsia" w:ascii="宋体" w:hAnsi="宋体" w:cs="宋体"/>
                <w:sz w:val="24"/>
                <w:szCs w:val="24"/>
              </w:rPr>
              <w:t>响应情况表</w:t>
            </w:r>
          </w:p>
        </w:tc>
        <w:tc>
          <w:tcPr>
            <w:tcW w:w="1417" w:type="dxa"/>
            <w:vAlign w:val="center"/>
          </w:tcPr>
          <w:p w14:paraId="018E2412">
            <w:pPr>
              <w:spacing w:line="360" w:lineRule="auto"/>
              <w:rPr>
                <w:rFonts w:ascii="宋体" w:hAnsi="宋体"/>
                <w:b/>
                <w:sz w:val="24"/>
              </w:rPr>
            </w:pPr>
          </w:p>
        </w:tc>
      </w:tr>
      <w:tr w14:paraId="2483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784C80FA">
            <w:pPr>
              <w:jc w:val="center"/>
              <w:rPr>
                <w:rFonts w:ascii="Tahoma" w:hAnsi="Tahoma"/>
                <w:sz w:val="24"/>
              </w:rPr>
            </w:pPr>
            <w:r>
              <w:rPr>
                <w:rFonts w:hint="eastAsia" w:ascii="Tahoma" w:hAnsi="Tahoma"/>
                <w:sz w:val="24"/>
              </w:rPr>
              <w:t>七</w:t>
            </w:r>
          </w:p>
        </w:tc>
        <w:tc>
          <w:tcPr>
            <w:tcW w:w="6038" w:type="dxa"/>
            <w:vAlign w:val="center"/>
          </w:tcPr>
          <w:p w14:paraId="2211F146">
            <w:pPr>
              <w:rPr>
                <w:rFonts w:ascii="宋体" w:hAnsi="宋体" w:cs="宋体"/>
                <w:sz w:val="24"/>
              </w:rPr>
            </w:pPr>
            <w:r>
              <w:rPr>
                <w:rFonts w:hint="eastAsia" w:ascii="宋体" w:hAnsi="宋体" w:cs="宋体"/>
                <w:sz w:val="24"/>
                <w:szCs w:val="24"/>
              </w:rPr>
              <w:t>承诺函</w:t>
            </w:r>
          </w:p>
        </w:tc>
        <w:tc>
          <w:tcPr>
            <w:tcW w:w="1417" w:type="dxa"/>
            <w:vAlign w:val="center"/>
          </w:tcPr>
          <w:p w14:paraId="703A392C">
            <w:pPr>
              <w:spacing w:line="360" w:lineRule="auto"/>
              <w:rPr>
                <w:rFonts w:ascii="宋体" w:hAnsi="宋体"/>
                <w:b/>
                <w:sz w:val="24"/>
              </w:rPr>
            </w:pPr>
          </w:p>
        </w:tc>
      </w:tr>
      <w:tr w14:paraId="1133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4F4CADA0">
            <w:pPr>
              <w:jc w:val="center"/>
              <w:rPr>
                <w:rFonts w:ascii="Tahoma" w:hAnsi="Tahoma"/>
                <w:sz w:val="24"/>
              </w:rPr>
            </w:pPr>
            <w:r>
              <w:rPr>
                <w:rFonts w:hint="eastAsia" w:ascii="Tahoma" w:hAnsi="Tahoma"/>
                <w:sz w:val="24"/>
              </w:rPr>
              <w:t>八</w:t>
            </w:r>
          </w:p>
        </w:tc>
        <w:tc>
          <w:tcPr>
            <w:tcW w:w="6038" w:type="dxa"/>
            <w:vAlign w:val="center"/>
          </w:tcPr>
          <w:p w14:paraId="50D397B5">
            <w:pPr>
              <w:spacing w:line="480" w:lineRule="exact"/>
              <w:rPr>
                <w:rFonts w:ascii="宋体" w:hAnsi="宋体" w:cs="宋体"/>
                <w:sz w:val="24"/>
              </w:rPr>
            </w:pPr>
            <w:r>
              <w:rPr>
                <w:rFonts w:hint="eastAsia" w:ascii="宋体" w:hAnsi="宋体" w:cs="宋体"/>
                <w:sz w:val="24"/>
                <w:szCs w:val="24"/>
              </w:rPr>
              <w:t>谈判文件要求和供应商认为需要提供的其它说明和资料</w:t>
            </w:r>
          </w:p>
        </w:tc>
        <w:tc>
          <w:tcPr>
            <w:tcW w:w="1417" w:type="dxa"/>
            <w:vAlign w:val="center"/>
          </w:tcPr>
          <w:p w14:paraId="69CC2C3A">
            <w:pPr>
              <w:spacing w:line="360" w:lineRule="auto"/>
              <w:rPr>
                <w:rFonts w:ascii="宋体" w:hAnsi="宋体"/>
                <w:b/>
                <w:sz w:val="24"/>
              </w:rPr>
            </w:pPr>
          </w:p>
        </w:tc>
      </w:tr>
      <w:tr w14:paraId="0D50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67E222EE">
            <w:pPr>
              <w:jc w:val="center"/>
              <w:rPr>
                <w:rFonts w:ascii="Tahoma" w:hAnsi="Tahoma"/>
                <w:sz w:val="24"/>
              </w:rPr>
            </w:pPr>
            <w:r>
              <w:rPr>
                <w:rFonts w:hint="eastAsia" w:ascii="Tahoma" w:hAnsi="Tahoma"/>
                <w:sz w:val="24"/>
              </w:rPr>
              <w:t>九</w:t>
            </w:r>
          </w:p>
        </w:tc>
        <w:tc>
          <w:tcPr>
            <w:tcW w:w="6038" w:type="dxa"/>
            <w:vAlign w:val="center"/>
          </w:tcPr>
          <w:p w14:paraId="2FB89A18">
            <w:pPr>
              <w:rPr>
                <w:rFonts w:hint="eastAsia" w:ascii="宋体" w:hAnsi="宋体" w:eastAsia="宋体" w:cs="宋体"/>
                <w:sz w:val="24"/>
                <w:lang w:val="en-US" w:eastAsia="zh-CN"/>
              </w:rPr>
            </w:pPr>
            <w:r>
              <w:rPr>
                <w:rFonts w:hint="eastAsia" w:ascii="宋体" w:hAnsi="宋体" w:cs="宋体"/>
                <w:sz w:val="24"/>
                <w:szCs w:val="24"/>
              </w:rPr>
              <w:t>最终报价</w:t>
            </w:r>
            <w:r>
              <w:rPr>
                <w:rFonts w:hint="eastAsia" w:ascii="宋体" w:hAnsi="宋体" w:cs="宋体"/>
                <w:sz w:val="24"/>
                <w:szCs w:val="24"/>
                <w:lang w:val="en-US" w:eastAsia="zh-CN"/>
              </w:rPr>
              <w:t>书</w:t>
            </w:r>
          </w:p>
        </w:tc>
        <w:tc>
          <w:tcPr>
            <w:tcW w:w="1417" w:type="dxa"/>
            <w:vAlign w:val="center"/>
          </w:tcPr>
          <w:p w14:paraId="41F6B878">
            <w:pPr>
              <w:spacing w:line="360" w:lineRule="auto"/>
              <w:rPr>
                <w:rFonts w:ascii="宋体" w:hAnsi="宋体"/>
                <w:b/>
                <w:sz w:val="24"/>
              </w:rPr>
            </w:pPr>
          </w:p>
        </w:tc>
      </w:tr>
      <w:tr w14:paraId="1681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1E3E07C0">
            <w:pPr>
              <w:jc w:val="center"/>
              <w:rPr>
                <w:rFonts w:ascii="Tahoma" w:hAnsi="Tahoma"/>
                <w:sz w:val="24"/>
              </w:rPr>
            </w:pPr>
          </w:p>
        </w:tc>
        <w:tc>
          <w:tcPr>
            <w:tcW w:w="6038" w:type="dxa"/>
            <w:vAlign w:val="center"/>
          </w:tcPr>
          <w:p w14:paraId="029E165C">
            <w:pPr>
              <w:rPr>
                <w:rFonts w:ascii="宋体" w:hAnsi="宋体" w:cs="宋体"/>
                <w:sz w:val="24"/>
                <w:szCs w:val="24"/>
              </w:rPr>
            </w:pPr>
          </w:p>
        </w:tc>
        <w:tc>
          <w:tcPr>
            <w:tcW w:w="1417" w:type="dxa"/>
            <w:vAlign w:val="center"/>
          </w:tcPr>
          <w:p w14:paraId="7BCA44F6">
            <w:pPr>
              <w:spacing w:line="360" w:lineRule="auto"/>
              <w:rPr>
                <w:rFonts w:ascii="宋体" w:hAnsi="宋体"/>
                <w:b/>
                <w:sz w:val="24"/>
              </w:rPr>
            </w:pPr>
          </w:p>
        </w:tc>
      </w:tr>
      <w:tr w14:paraId="3085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65510B67">
            <w:pPr>
              <w:jc w:val="center"/>
              <w:rPr>
                <w:rFonts w:ascii="Tahoma" w:hAnsi="Tahoma"/>
                <w:sz w:val="24"/>
              </w:rPr>
            </w:pPr>
          </w:p>
        </w:tc>
        <w:tc>
          <w:tcPr>
            <w:tcW w:w="6038" w:type="dxa"/>
            <w:vAlign w:val="center"/>
          </w:tcPr>
          <w:p w14:paraId="6C53FE44">
            <w:pPr>
              <w:rPr>
                <w:rFonts w:ascii="宋体" w:hAnsi="宋体" w:cs="宋体"/>
                <w:sz w:val="24"/>
                <w:szCs w:val="24"/>
              </w:rPr>
            </w:pPr>
          </w:p>
        </w:tc>
        <w:tc>
          <w:tcPr>
            <w:tcW w:w="1417" w:type="dxa"/>
            <w:vAlign w:val="center"/>
          </w:tcPr>
          <w:p w14:paraId="6C49CDFF">
            <w:pPr>
              <w:spacing w:line="360" w:lineRule="auto"/>
              <w:rPr>
                <w:rFonts w:ascii="宋体" w:hAnsi="宋体"/>
                <w:b/>
                <w:sz w:val="24"/>
              </w:rPr>
            </w:pPr>
          </w:p>
        </w:tc>
      </w:tr>
      <w:tr w14:paraId="6B77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1AAF8466">
            <w:pPr>
              <w:jc w:val="center"/>
              <w:rPr>
                <w:rFonts w:ascii="Tahoma" w:hAnsi="Tahoma"/>
                <w:sz w:val="24"/>
              </w:rPr>
            </w:pPr>
          </w:p>
        </w:tc>
        <w:tc>
          <w:tcPr>
            <w:tcW w:w="6038" w:type="dxa"/>
            <w:vAlign w:val="center"/>
          </w:tcPr>
          <w:p w14:paraId="32910F2A">
            <w:pPr>
              <w:rPr>
                <w:sz w:val="24"/>
              </w:rPr>
            </w:pPr>
          </w:p>
        </w:tc>
        <w:tc>
          <w:tcPr>
            <w:tcW w:w="1417" w:type="dxa"/>
            <w:vAlign w:val="center"/>
          </w:tcPr>
          <w:p w14:paraId="03FDEDAA">
            <w:pPr>
              <w:spacing w:line="360" w:lineRule="auto"/>
              <w:rPr>
                <w:rFonts w:ascii="宋体" w:hAnsi="宋体"/>
                <w:b/>
                <w:sz w:val="24"/>
              </w:rPr>
            </w:pPr>
          </w:p>
        </w:tc>
      </w:tr>
    </w:tbl>
    <w:p w14:paraId="5D7A8FA3">
      <w:pPr>
        <w:spacing w:line="360" w:lineRule="auto"/>
        <w:jc w:val="center"/>
        <w:rPr>
          <w:rFonts w:ascii="宋体" w:hAnsi="宋体"/>
          <w:b/>
          <w:sz w:val="24"/>
        </w:rPr>
      </w:pPr>
    </w:p>
    <w:p w14:paraId="1245243F">
      <w:pPr>
        <w:spacing w:line="360" w:lineRule="auto"/>
        <w:jc w:val="center"/>
        <w:rPr>
          <w:rFonts w:ascii="宋体" w:hAnsi="宋体"/>
          <w:b/>
          <w:sz w:val="24"/>
        </w:rPr>
      </w:pPr>
    </w:p>
    <w:p w14:paraId="406FE732">
      <w:pPr>
        <w:spacing w:line="360" w:lineRule="auto"/>
        <w:jc w:val="center"/>
        <w:rPr>
          <w:rFonts w:ascii="宋体" w:hAnsi="宋体"/>
          <w:b/>
          <w:sz w:val="24"/>
        </w:rPr>
      </w:pPr>
    </w:p>
    <w:p w14:paraId="3565611E">
      <w:pPr>
        <w:rPr>
          <w:rFonts w:ascii="宋体" w:hAnsi="宋体" w:cs="宋体"/>
          <w:sz w:val="24"/>
          <w:szCs w:val="24"/>
        </w:rPr>
      </w:pPr>
      <w:r>
        <w:rPr>
          <w:rFonts w:hint="eastAsia" w:ascii="宋体" w:hAnsi="宋体" w:cs="宋体"/>
          <w:sz w:val="24"/>
          <w:szCs w:val="24"/>
        </w:rPr>
        <w:br w:type="page"/>
      </w:r>
    </w:p>
    <w:p w14:paraId="718B1653">
      <w:pPr>
        <w:pStyle w:val="6"/>
        <w:spacing w:before="0" w:after="0" w:line="560" w:lineRule="exact"/>
        <w:rPr>
          <w:rFonts w:ascii="宋体" w:hAnsi="宋体" w:eastAsia="宋体" w:cs="宋体"/>
          <w:sz w:val="24"/>
          <w:szCs w:val="24"/>
        </w:rPr>
      </w:pPr>
      <w:bookmarkStart w:id="41" w:name="_Toc970"/>
      <w:r>
        <w:rPr>
          <w:rFonts w:hint="eastAsia" w:ascii="宋体" w:hAnsi="宋体" w:eastAsia="宋体" w:cs="宋体"/>
          <w:sz w:val="24"/>
          <w:szCs w:val="24"/>
        </w:rPr>
        <w:t>附件一</w:t>
      </w:r>
      <w:bookmarkEnd w:id="41"/>
    </w:p>
    <w:p w14:paraId="0DB11FAA">
      <w:pPr>
        <w:pStyle w:val="6"/>
        <w:spacing w:before="0" w:after="0" w:line="560" w:lineRule="exact"/>
        <w:ind w:firstLine="482" w:firstLineChars="200"/>
        <w:jc w:val="center"/>
        <w:rPr>
          <w:rFonts w:ascii="宋体" w:hAnsi="宋体" w:eastAsia="宋体" w:cs="宋体"/>
          <w:sz w:val="24"/>
          <w:szCs w:val="24"/>
        </w:rPr>
      </w:pPr>
      <w:bookmarkStart w:id="42" w:name="_Toc5601"/>
      <w:bookmarkStart w:id="43" w:name="_Toc10816"/>
      <w:bookmarkStart w:id="44" w:name="_Toc6891"/>
      <w:r>
        <w:rPr>
          <w:rFonts w:hint="eastAsia" w:ascii="宋体" w:hAnsi="宋体" w:eastAsia="宋体" w:cs="宋体"/>
          <w:sz w:val="24"/>
          <w:szCs w:val="24"/>
        </w:rPr>
        <w:t>1、报价单</w:t>
      </w:r>
      <w:bookmarkEnd w:id="42"/>
      <w:bookmarkEnd w:id="43"/>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F91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687D969A">
            <w:pPr>
              <w:spacing w:line="360" w:lineRule="exact"/>
              <w:jc w:val="center"/>
              <w:rPr>
                <w:rFonts w:ascii="宋体" w:hAnsi="宋体" w:cs="宋体"/>
                <w:b/>
                <w:sz w:val="24"/>
              </w:rPr>
            </w:pPr>
            <w:r>
              <w:rPr>
                <w:rFonts w:hint="eastAsia" w:ascii="宋体" w:hAnsi="宋体" w:cs="宋体"/>
                <w:b/>
                <w:sz w:val="24"/>
              </w:rPr>
              <w:t>项目名称</w:t>
            </w:r>
          </w:p>
        </w:tc>
        <w:tc>
          <w:tcPr>
            <w:tcW w:w="6667" w:type="dxa"/>
            <w:tcBorders>
              <w:top w:val="single" w:color="auto" w:sz="4" w:space="0"/>
              <w:bottom w:val="single" w:color="auto" w:sz="4" w:space="0"/>
              <w:right w:val="single" w:color="auto" w:sz="4" w:space="0"/>
            </w:tcBorders>
            <w:vAlign w:val="center"/>
          </w:tcPr>
          <w:p w14:paraId="3BF152DB">
            <w:pPr>
              <w:spacing w:line="360" w:lineRule="exact"/>
              <w:jc w:val="center"/>
              <w:rPr>
                <w:rFonts w:ascii="宋体" w:hAnsi="宋体" w:cs="宋体"/>
                <w:bCs/>
                <w:sz w:val="24"/>
                <w:u w:val="single"/>
              </w:rPr>
            </w:pPr>
            <w:r>
              <w:rPr>
                <w:rFonts w:hint="eastAsia" w:ascii="宋体" w:hAnsi="宋体" w:cs="宋体"/>
                <w:bCs/>
                <w:sz w:val="24"/>
              </w:rPr>
              <w:t>某项目</w:t>
            </w:r>
          </w:p>
        </w:tc>
      </w:tr>
      <w:tr w14:paraId="4279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19F72A6">
            <w:pPr>
              <w:spacing w:line="360" w:lineRule="exact"/>
              <w:jc w:val="center"/>
              <w:rPr>
                <w:rFonts w:ascii="宋体" w:hAnsi="宋体" w:cs="宋体"/>
                <w:b/>
                <w:sz w:val="24"/>
              </w:rPr>
            </w:pPr>
            <w:r>
              <w:rPr>
                <w:rFonts w:hint="eastAsia" w:ascii="宋体" w:hAnsi="宋体" w:cs="宋体"/>
                <w:b/>
                <w:sz w:val="24"/>
              </w:rPr>
              <w:t>项目编号</w:t>
            </w:r>
          </w:p>
        </w:tc>
        <w:tc>
          <w:tcPr>
            <w:tcW w:w="6667" w:type="dxa"/>
            <w:tcBorders>
              <w:top w:val="nil"/>
            </w:tcBorders>
            <w:vAlign w:val="center"/>
          </w:tcPr>
          <w:p w14:paraId="31C7DE4E">
            <w:pPr>
              <w:jc w:val="center"/>
              <w:rPr>
                <w:rFonts w:ascii="宋体" w:hAnsi="宋体" w:cs="宋体"/>
                <w:bCs/>
                <w:sz w:val="24"/>
              </w:rPr>
            </w:pPr>
            <w:r>
              <w:rPr>
                <w:rFonts w:hint="eastAsia" w:ascii="宋体" w:hAnsi="宋体" w:cs="宋体"/>
                <w:bCs/>
                <w:sz w:val="24"/>
              </w:rPr>
              <w:t>某编号</w:t>
            </w:r>
          </w:p>
        </w:tc>
      </w:tr>
      <w:tr w14:paraId="26BE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48A25B81">
            <w:pPr>
              <w:spacing w:line="360" w:lineRule="exact"/>
              <w:jc w:val="center"/>
              <w:rPr>
                <w:rFonts w:ascii="宋体" w:hAnsi="宋体" w:cs="宋体"/>
                <w:b/>
                <w:sz w:val="24"/>
              </w:rPr>
            </w:pPr>
            <w:r>
              <w:rPr>
                <w:rFonts w:hint="eastAsia" w:ascii="宋体" w:hAnsi="宋体" w:cs="宋体"/>
                <w:b/>
                <w:sz w:val="24"/>
              </w:rPr>
              <w:t>响应供应商全称</w:t>
            </w:r>
          </w:p>
        </w:tc>
        <w:tc>
          <w:tcPr>
            <w:tcW w:w="6667" w:type="dxa"/>
            <w:tcBorders>
              <w:top w:val="nil"/>
            </w:tcBorders>
            <w:vAlign w:val="center"/>
          </w:tcPr>
          <w:p w14:paraId="4DECF514">
            <w:pPr>
              <w:spacing w:line="360" w:lineRule="auto"/>
              <w:rPr>
                <w:rFonts w:ascii="宋体" w:hAnsi="宋体" w:cs="宋体"/>
                <w:bCs/>
                <w:sz w:val="24"/>
              </w:rPr>
            </w:pPr>
          </w:p>
        </w:tc>
      </w:tr>
      <w:tr w14:paraId="6ED1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008E41F">
            <w:pPr>
              <w:spacing w:line="360" w:lineRule="exact"/>
              <w:jc w:val="center"/>
              <w:rPr>
                <w:rFonts w:ascii="宋体" w:hAnsi="宋体" w:cs="宋体"/>
                <w:b/>
                <w:sz w:val="24"/>
              </w:rPr>
            </w:pPr>
            <w:r>
              <w:rPr>
                <w:rFonts w:hint="eastAsia" w:ascii="宋体" w:hAnsi="宋体" w:cs="宋体"/>
                <w:b/>
                <w:sz w:val="24"/>
              </w:rPr>
              <w:t>响应范围</w:t>
            </w:r>
          </w:p>
        </w:tc>
        <w:tc>
          <w:tcPr>
            <w:tcW w:w="6667" w:type="dxa"/>
            <w:tcBorders>
              <w:top w:val="nil"/>
            </w:tcBorders>
            <w:vAlign w:val="center"/>
          </w:tcPr>
          <w:p w14:paraId="1E3A6B6D">
            <w:pPr>
              <w:spacing w:line="360" w:lineRule="exact"/>
              <w:rPr>
                <w:rFonts w:ascii="宋体" w:hAnsi="宋体" w:cs="宋体"/>
                <w:bCs/>
                <w:sz w:val="24"/>
              </w:rPr>
            </w:pPr>
            <w:r>
              <w:rPr>
                <w:rFonts w:hint="eastAsia" w:ascii="宋体" w:hAnsi="宋体" w:cs="宋体"/>
                <w:bCs/>
                <w:sz w:val="24"/>
              </w:rPr>
              <w:t>全部</w:t>
            </w:r>
          </w:p>
        </w:tc>
      </w:tr>
      <w:tr w14:paraId="5DF9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471" w:type="dxa"/>
            <w:tcBorders>
              <w:top w:val="nil"/>
            </w:tcBorders>
            <w:vAlign w:val="center"/>
          </w:tcPr>
          <w:p w14:paraId="7488FFB4">
            <w:pPr>
              <w:spacing w:line="360" w:lineRule="exact"/>
              <w:jc w:val="center"/>
              <w:rPr>
                <w:rFonts w:ascii="宋体" w:hAnsi="宋体" w:cs="宋体"/>
                <w:b/>
                <w:sz w:val="24"/>
              </w:rPr>
            </w:pPr>
            <w:r>
              <w:rPr>
                <w:rFonts w:hint="eastAsia" w:ascii="宋体" w:hAnsi="宋体" w:cs="宋体"/>
                <w:b/>
                <w:sz w:val="24"/>
              </w:rPr>
              <w:t>响应报价</w:t>
            </w:r>
          </w:p>
        </w:tc>
        <w:tc>
          <w:tcPr>
            <w:tcW w:w="6667" w:type="dxa"/>
            <w:tcBorders>
              <w:top w:val="nil"/>
            </w:tcBorders>
            <w:vAlign w:val="center"/>
          </w:tcPr>
          <w:p w14:paraId="1AF6D079">
            <w:pPr>
              <w:spacing w:line="560" w:lineRule="exact"/>
              <w:rPr>
                <w:rFonts w:hint="eastAsia" w:ascii="宋体" w:hAnsi="宋体" w:cs="宋体"/>
                <w:sz w:val="24"/>
                <w:szCs w:val="24"/>
              </w:rPr>
            </w:pPr>
            <w:r>
              <w:rPr>
                <w:rFonts w:hint="eastAsia" w:ascii="宋体" w:hAnsi="宋体" w:cs="宋体"/>
                <w:sz w:val="24"/>
                <w:szCs w:val="24"/>
              </w:rPr>
              <w:t>大写：</w:t>
            </w:r>
            <w:r>
              <w:rPr>
                <w:rFonts w:hint="eastAsia" w:ascii="宋体" w:hAnsi="宋体" w:cs="宋体"/>
                <w:sz w:val="24"/>
                <w:szCs w:val="24"/>
                <w:u w:val="single"/>
              </w:rPr>
              <w:t xml:space="preserve">        </w:t>
            </w:r>
            <w:r>
              <w:rPr>
                <w:rFonts w:hint="eastAsia" w:ascii="宋体" w:hAnsi="宋体" w:cs="宋体"/>
                <w:sz w:val="24"/>
                <w:szCs w:val="24"/>
              </w:rPr>
              <w:t xml:space="preserve"> </w:t>
            </w:r>
          </w:p>
          <w:p w14:paraId="31E44AD7">
            <w:pPr>
              <w:spacing w:line="560" w:lineRule="exact"/>
              <w:rPr>
                <w:rFonts w:ascii="Calibri" w:hAnsi="Calibri"/>
                <w:sz w:val="24"/>
                <w:szCs w:val="24"/>
              </w:rPr>
            </w:pPr>
            <w:r>
              <w:rPr>
                <w:rFonts w:hint="eastAsia" w:ascii="宋体" w:hAnsi="宋体" w:cs="宋体"/>
                <w:sz w:val="24"/>
                <w:szCs w:val="24"/>
                <w:lang w:eastAsia="zh-CN"/>
              </w:rPr>
              <w:t>小写：</w:t>
            </w:r>
            <w:r>
              <w:rPr>
                <w:rFonts w:hint="eastAsia" w:ascii="宋体" w:hAnsi="宋体" w:cs="宋体"/>
                <w:sz w:val="24"/>
                <w:szCs w:val="24"/>
                <w:lang w:val="en-US" w:eastAsia="zh-CN"/>
              </w:rPr>
              <w:t xml:space="preserve">      </w:t>
            </w:r>
            <w:r>
              <w:rPr>
                <w:rFonts w:hint="eastAsia" w:ascii="宋体" w:hAnsi="宋体" w:cs="宋体"/>
                <w:sz w:val="24"/>
                <w:szCs w:val="24"/>
              </w:rPr>
              <w:t xml:space="preserve">（精确到小数点后两位，可编辑） </w:t>
            </w:r>
          </w:p>
          <w:p w14:paraId="1422C6D6">
            <w:pPr>
              <w:spacing w:line="360" w:lineRule="auto"/>
              <w:ind w:right="-670"/>
              <w:rPr>
                <w:rFonts w:ascii="宋体" w:hAnsi="宋体" w:cs="宋体"/>
                <w:bCs/>
                <w:sz w:val="24"/>
              </w:rPr>
            </w:pPr>
          </w:p>
        </w:tc>
      </w:tr>
      <w:tr w14:paraId="4694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2B433A09">
            <w:pPr>
              <w:spacing w:line="360" w:lineRule="auto"/>
              <w:jc w:val="center"/>
              <w:rPr>
                <w:rFonts w:ascii="宋体" w:hAnsi="宋体" w:cs="宋体"/>
                <w:b/>
                <w:sz w:val="24"/>
              </w:rPr>
            </w:pPr>
            <w:r>
              <w:rPr>
                <w:rFonts w:hint="eastAsia" w:ascii="宋体" w:hAnsi="宋体" w:cs="宋体"/>
                <w:b/>
                <w:sz w:val="24"/>
              </w:rPr>
              <w:t>备注</w:t>
            </w:r>
          </w:p>
        </w:tc>
        <w:tc>
          <w:tcPr>
            <w:tcW w:w="6667" w:type="dxa"/>
            <w:tcBorders>
              <w:top w:val="nil"/>
            </w:tcBorders>
            <w:vAlign w:val="center"/>
          </w:tcPr>
          <w:p w14:paraId="51A593AF">
            <w:pPr>
              <w:spacing w:line="360" w:lineRule="auto"/>
              <w:rPr>
                <w:rFonts w:ascii="宋体" w:hAnsi="宋体" w:cs="宋体"/>
                <w:bCs/>
                <w:sz w:val="24"/>
              </w:rPr>
            </w:pPr>
          </w:p>
        </w:tc>
      </w:tr>
    </w:tbl>
    <w:p w14:paraId="36CAE9AF">
      <w:pPr>
        <w:rPr>
          <w:rFonts w:ascii="宋体" w:hAnsi="宋体" w:cs="宋体"/>
          <w:sz w:val="24"/>
          <w:szCs w:val="24"/>
        </w:rPr>
      </w:pPr>
    </w:p>
    <w:p w14:paraId="273FE16D">
      <w:pPr>
        <w:pStyle w:val="19"/>
        <w:spacing w:line="360" w:lineRule="auto"/>
        <w:rPr>
          <w:rFonts w:ascii="宋体" w:hAnsi="宋体" w:eastAsia="宋体" w:cs="宋体"/>
          <w:b/>
          <w:bCs/>
          <w:sz w:val="24"/>
        </w:rPr>
      </w:pPr>
    </w:p>
    <w:p w14:paraId="0103B6DC">
      <w:pPr>
        <w:pStyle w:val="19"/>
        <w:spacing w:line="560" w:lineRule="exact"/>
        <w:ind w:firstLine="482" w:firstLineChars="200"/>
        <w:rPr>
          <w:rFonts w:ascii="宋体" w:hAnsi="宋体" w:eastAsia="宋体" w:cs="宋体"/>
          <w:b/>
          <w:bCs/>
          <w:sz w:val="24"/>
          <w:szCs w:val="28"/>
        </w:rPr>
      </w:pPr>
      <w:r>
        <w:rPr>
          <w:rFonts w:hint="eastAsia" w:ascii="宋体" w:hAnsi="宋体" w:eastAsia="宋体" w:cs="宋体"/>
          <w:b/>
          <w:bCs/>
          <w:sz w:val="24"/>
        </w:rPr>
        <w:t>供应商盖章：</w:t>
      </w:r>
    </w:p>
    <w:p w14:paraId="2F4B5ED1">
      <w:pPr>
        <w:spacing w:line="560" w:lineRule="exact"/>
        <w:ind w:firstLine="482" w:firstLineChars="200"/>
        <w:rPr>
          <w:rFonts w:ascii="宋体" w:hAnsi="宋体"/>
          <w:b/>
          <w:bCs/>
          <w:sz w:val="24"/>
          <w:szCs w:val="28"/>
        </w:rPr>
      </w:pPr>
      <w:r>
        <w:rPr>
          <w:rFonts w:hint="eastAsia" w:ascii="宋体" w:hAnsi="宋体"/>
          <w:b/>
          <w:bCs/>
          <w:sz w:val="24"/>
          <w:szCs w:val="28"/>
        </w:rPr>
        <w:t>日  期：   年   月   日</w:t>
      </w:r>
    </w:p>
    <w:p w14:paraId="5919EF09">
      <w:pPr>
        <w:spacing w:line="360" w:lineRule="auto"/>
        <w:rPr>
          <w:rFonts w:ascii="宋体" w:hAnsi="宋体"/>
          <w:b/>
          <w:sz w:val="24"/>
          <w:szCs w:val="24"/>
        </w:rPr>
      </w:pPr>
    </w:p>
    <w:p w14:paraId="6AA12D1E">
      <w:pPr>
        <w:pStyle w:val="6"/>
        <w:wordWrap w:val="0"/>
        <w:spacing w:before="0" w:after="0" w:line="520" w:lineRule="exact"/>
        <w:ind w:firstLine="482" w:firstLineChars="200"/>
        <w:rPr>
          <w:rFonts w:ascii="宋体" w:hAnsi="宋体" w:eastAsia="宋体" w:cs="宋体"/>
          <w:sz w:val="24"/>
          <w:szCs w:val="24"/>
        </w:rPr>
      </w:pPr>
    </w:p>
    <w:p w14:paraId="5A2D2626">
      <w:pPr>
        <w:rPr>
          <w:rFonts w:ascii="宋体" w:hAnsi="宋体" w:cs="宋体"/>
          <w:sz w:val="24"/>
          <w:szCs w:val="24"/>
        </w:rPr>
      </w:pPr>
    </w:p>
    <w:p w14:paraId="047C44EF">
      <w:pPr>
        <w:pStyle w:val="6"/>
        <w:wordWrap w:val="0"/>
        <w:spacing w:before="0" w:after="0" w:line="520" w:lineRule="exact"/>
        <w:rPr>
          <w:rFonts w:ascii="宋体" w:hAnsi="宋体" w:eastAsia="宋体" w:cs="宋体"/>
          <w:sz w:val="24"/>
          <w:szCs w:val="24"/>
        </w:rPr>
      </w:pPr>
      <w:r>
        <w:rPr>
          <w:rFonts w:hint="eastAsia" w:ascii="宋体" w:hAnsi="宋体" w:eastAsia="宋体" w:cs="宋体"/>
          <w:sz w:val="24"/>
          <w:szCs w:val="24"/>
        </w:rPr>
        <w:t>2、已标价工程量清单</w:t>
      </w:r>
    </w:p>
    <w:p w14:paraId="4C48FD24">
      <w:pPr>
        <w:pStyle w:val="2"/>
        <w:spacing w:line="520" w:lineRule="exact"/>
        <w:ind w:firstLine="480" w:firstLineChars="200"/>
        <w:rPr>
          <w:rFonts w:ascii="宋体" w:hAnsi="宋体"/>
          <w:bCs/>
          <w:szCs w:val="24"/>
        </w:rPr>
      </w:pPr>
      <w:r>
        <w:rPr>
          <w:rFonts w:ascii="宋体" w:hAnsi="宋体"/>
          <w:bCs/>
          <w:szCs w:val="24"/>
        </w:rPr>
        <w:t>①</w:t>
      </w:r>
      <w:r>
        <w:rPr>
          <w:rFonts w:hint="eastAsia" w:ascii="宋体" w:hAnsi="宋体"/>
          <w:bCs/>
          <w:szCs w:val="24"/>
        </w:rPr>
        <w:t>格式详见工程量清单，分项报价应与总价一致，总价应与报价单响应报价金额一致；</w:t>
      </w:r>
    </w:p>
    <w:p w14:paraId="4E797CE4">
      <w:pPr>
        <w:pStyle w:val="6"/>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44"/>
    </w:p>
    <w:p w14:paraId="17BEDBD2">
      <w:pPr>
        <w:pStyle w:val="6"/>
        <w:spacing w:before="0" w:after="0" w:line="560" w:lineRule="exact"/>
        <w:jc w:val="center"/>
        <w:rPr>
          <w:rFonts w:ascii="宋体" w:hAnsi="宋体" w:eastAsia="宋体" w:cs="宋体"/>
          <w:sz w:val="24"/>
          <w:szCs w:val="24"/>
        </w:rPr>
      </w:pPr>
      <w:bookmarkStart w:id="45" w:name="_Toc17280"/>
      <w:bookmarkStart w:id="46" w:name="_Toc31020"/>
      <w:r>
        <w:rPr>
          <w:rFonts w:hint="eastAsia" w:ascii="宋体" w:hAnsi="宋体" w:eastAsia="宋体" w:cs="宋体"/>
          <w:sz w:val="24"/>
          <w:szCs w:val="24"/>
        </w:rPr>
        <w:t>供应商基本信息</w:t>
      </w:r>
      <w:bookmarkEnd w:id="45"/>
      <w:bookmarkEnd w:id="46"/>
    </w:p>
    <w:p w14:paraId="7648B77D">
      <w:pPr>
        <w:pStyle w:val="2"/>
        <w:spacing w:line="520" w:lineRule="exact"/>
        <w:ind w:firstLine="480" w:firstLineChars="200"/>
        <w:rPr>
          <w:rFonts w:ascii="宋体" w:hAnsi="宋体"/>
          <w:szCs w:val="24"/>
        </w:rPr>
      </w:pPr>
      <w:r>
        <w:rPr>
          <w:rFonts w:hint="eastAsia" w:ascii="宋体" w:hAnsi="宋体"/>
          <w:szCs w:val="24"/>
        </w:rPr>
        <w:t>后附营业执照、资质证书、安全生产许可证、项目经理建造师证书、项目经理安全生产考核合格证书、</w:t>
      </w:r>
      <w:r>
        <w:rPr>
          <w:rFonts w:hint="eastAsia" w:ascii="宋体" w:hAnsi="宋体"/>
          <w:color w:val="auto"/>
          <w:szCs w:val="24"/>
        </w:rPr>
        <w:t>社保证明材</w:t>
      </w:r>
      <w:r>
        <w:rPr>
          <w:rFonts w:hint="eastAsia" w:ascii="宋体" w:hAnsi="宋体"/>
          <w:szCs w:val="24"/>
        </w:rPr>
        <w:t>料等资料原件复印件或打印件。</w:t>
      </w:r>
    </w:p>
    <w:p w14:paraId="483CC04B">
      <w:pPr>
        <w:spacing w:line="360" w:lineRule="auto"/>
        <w:jc w:val="center"/>
      </w:pPr>
    </w:p>
    <w:p w14:paraId="33A3E326">
      <w:pPr>
        <w:pStyle w:val="6"/>
        <w:wordWrap w:val="0"/>
        <w:spacing w:before="0" w:after="0" w:line="560" w:lineRule="exact"/>
        <w:rPr>
          <w:rFonts w:ascii="宋体" w:hAnsi="宋体" w:eastAsia="宋体" w:cs="宋体"/>
          <w:sz w:val="24"/>
          <w:szCs w:val="24"/>
        </w:rPr>
      </w:pPr>
      <w:bookmarkStart w:id="47" w:name="_Toc30812"/>
      <w:r>
        <w:rPr>
          <w:rFonts w:hint="eastAsia" w:ascii="宋体" w:hAnsi="宋体" w:eastAsia="宋体" w:cs="宋体"/>
          <w:sz w:val="24"/>
          <w:szCs w:val="24"/>
        </w:rPr>
        <w:t>附件三</w:t>
      </w:r>
      <w:bookmarkEnd w:id="47"/>
    </w:p>
    <w:p w14:paraId="76FD619D">
      <w:pPr>
        <w:pStyle w:val="6"/>
        <w:spacing w:before="0" w:after="0" w:line="560" w:lineRule="exact"/>
        <w:jc w:val="center"/>
        <w:rPr>
          <w:rFonts w:ascii="宋体" w:hAnsi="宋体" w:eastAsia="宋体" w:cs="宋体"/>
          <w:sz w:val="24"/>
          <w:szCs w:val="24"/>
        </w:rPr>
      </w:pPr>
      <w:bookmarkStart w:id="48" w:name="_Toc3234"/>
      <w:bookmarkStart w:id="49" w:name="_Toc10696"/>
      <w:r>
        <w:rPr>
          <w:rFonts w:hint="eastAsia" w:ascii="宋体" w:hAnsi="宋体" w:eastAsia="宋体" w:cs="宋体"/>
          <w:sz w:val="24"/>
          <w:szCs w:val="24"/>
        </w:rPr>
        <w:t>谈判授权书</w:t>
      </w:r>
      <w:bookmarkEnd w:id="48"/>
      <w:bookmarkEnd w:id="49"/>
    </w:p>
    <w:p w14:paraId="6434B9B6">
      <w:pPr>
        <w:rPr>
          <w:rFonts w:ascii="宋体" w:hAnsi="宋体"/>
          <w:sz w:val="24"/>
          <w:szCs w:val="24"/>
        </w:rPr>
      </w:pPr>
    </w:p>
    <w:p w14:paraId="66584AF7">
      <w:pPr>
        <w:spacing w:line="480" w:lineRule="auto"/>
        <w:jc w:val="left"/>
        <w:rPr>
          <w:rFonts w:ascii="宋体" w:hAnsi="宋体"/>
          <w:sz w:val="24"/>
          <w:szCs w:val="24"/>
        </w:rPr>
      </w:pPr>
      <w:r>
        <w:rPr>
          <w:rFonts w:hint="eastAsia" w:ascii="宋体" w:hAnsi="宋体"/>
          <w:sz w:val="24"/>
          <w:szCs w:val="24"/>
        </w:rPr>
        <w:t>致：_________________</w:t>
      </w:r>
    </w:p>
    <w:p w14:paraId="02CE971B">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项目谈判活动的合法代理人，以我方名义全权处理与该项目谈判、签订合同以及合同执行有关的一切事务。</w:t>
      </w:r>
    </w:p>
    <w:p w14:paraId="31E594CA">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412ABDF1">
      <w:pPr>
        <w:spacing w:line="360" w:lineRule="auto"/>
        <w:jc w:val="left"/>
        <w:rPr>
          <w:rFonts w:ascii="宋体" w:hAnsi="宋体"/>
          <w:sz w:val="24"/>
          <w:szCs w:val="24"/>
        </w:rPr>
      </w:pPr>
    </w:p>
    <w:p w14:paraId="3A0E7A32">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3F07B85C">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4DF1AE98">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4EAC4A6A">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701C6C90">
      <w:pPr>
        <w:spacing w:line="360" w:lineRule="auto"/>
        <w:ind w:firstLine="1084" w:firstLineChars="450"/>
        <w:jc w:val="left"/>
        <w:rPr>
          <w:rFonts w:ascii="宋体" w:hAnsi="宋体"/>
          <w:b/>
          <w:bCs/>
          <w:sz w:val="24"/>
          <w:szCs w:val="24"/>
        </w:rPr>
      </w:pPr>
    </w:p>
    <w:p w14:paraId="425AE85F">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50BA4D5C">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1E12250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774F53D0">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0308BAEB">
      <w:pPr>
        <w:wordWrap w:val="0"/>
        <w:spacing w:line="360" w:lineRule="auto"/>
        <w:jc w:val="right"/>
        <w:rPr>
          <w:rFonts w:ascii="宋体" w:hAnsi="宋体"/>
          <w:sz w:val="24"/>
          <w:szCs w:val="24"/>
        </w:rPr>
      </w:pPr>
      <w:r>
        <w:rPr>
          <w:rFonts w:hint="eastAsia" w:ascii="宋体" w:hAnsi="宋体"/>
          <w:sz w:val="24"/>
          <w:szCs w:val="24"/>
        </w:rPr>
        <w:t xml:space="preserve">                                                      </w:t>
      </w:r>
    </w:p>
    <w:p w14:paraId="7B748AC5">
      <w:pPr>
        <w:spacing w:line="360" w:lineRule="auto"/>
        <w:ind w:firstLine="4245" w:firstLineChars="1762"/>
        <w:rPr>
          <w:rFonts w:ascii="宋体" w:hAnsi="宋体"/>
          <w:b/>
          <w:bCs/>
          <w:sz w:val="24"/>
          <w:szCs w:val="24"/>
          <w:u w:val="single"/>
        </w:rPr>
      </w:pPr>
      <w:r>
        <w:rPr>
          <w:rFonts w:hint="eastAsia" w:ascii="宋体" w:hAnsi="宋体"/>
          <w:b/>
          <w:bCs/>
          <w:sz w:val="24"/>
          <w:szCs w:val="24"/>
        </w:rPr>
        <w:t>供应商盖章：</w:t>
      </w:r>
    </w:p>
    <w:p w14:paraId="7640E655">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472AB93F">
      <w:pPr>
        <w:spacing w:line="360" w:lineRule="auto"/>
        <w:rPr>
          <w:rFonts w:ascii="宋体" w:hAnsi="宋体" w:cs="宋体"/>
          <w:b/>
          <w:sz w:val="24"/>
          <w:szCs w:val="24"/>
        </w:rPr>
      </w:pPr>
      <w:bookmarkStart w:id="50" w:name="_Toc15172"/>
      <w:r>
        <w:rPr>
          <w:rFonts w:hint="eastAsia" w:ascii="宋体" w:hAnsi="宋体" w:cs="宋体"/>
          <w:b/>
          <w:sz w:val="24"/>
          <w:szCs w:val="24"/>
        </w:rPr>
        <w:t>法定代表人身份证复印件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5367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jc w:val="center"/>
        </w:trPr>
        <w:tc>
          <w:tcPr>
            <w:tcW w:w="7578" w:type="dxa"/>
          </w:tcPr>
          <w:p w14:paraId="4CC8F771">
            <w:pPr>
              <w:spacing w:line="240" w:lineRule="atLeast"/>
              <w:rPr>
                <w:rFonts w:ascii="宋体" w:hAnsi="宋体" w:cs="宋体"/>
                <w:b/>
                <w:sz w:val="24"/>
                <w:szCs w:val="24"/>
              </w:rPr>
            </w:pPr>
          </w:p>
          <w:p w14:paraId="2F5DB0FC">
            <w:pPr>
              <w:spacing w:line="240" w:lineRule="atLeast"/>
              <w:rPr>
                <w:rFonts w:ascii="宋体" w:hAnsi="宋体" w:cs="宋体"/>
                <w:b/>
                <w:sz w:val="24"/>
                <w:szCs w:val="24"/>
              </w:rPr>
            </w:pPr>
            <w:r>
              <w:rPr>
                <w:rFonts w:hint="eastAsia" w:ascii="宋体" w:hAnsi="宋体" w:cs="宋体"/>
                <w:b/>
                <w:sz w:val="24"/>
                <w:szCs w:val="24"/>
              </w:rPr>
              <w:t>此处贴法人代表身份证正面</w:t>
            </w:r>
          </w:p>
          <w:p w14:paraId="42A2F7BE">
            <w:pPr>
              <w:spacing w:line="240" w:lineRule="atLeast"/>
              <w:rPr>
                <w:rFonts w:ascii="宋体" w:hAnsi="宋体" w:cs="宋体"/>
                <w:b/>
                <w:sz w:val="24"/>
                <w:szCs w:val="24"/>
              </w:rPr>
            </w:pPr>
          </w:p>
          <w:p w14:paraId="6EAD4C5E">
            <w:pPr>
              <w:spacing w:line="240" w:lineRule="atLeast"/>
              <w:rPr>
                <w:rFonts w:ascii="宋体" w:hAnsi="宋体" w:cs="宋体"/>
                <w:b/>
                <w:sz w:val="24"/>
                <w:szCs w:val="24"/>
              </w:rPr>
            </w:pPr>
          </w:p>
          <w:p w14:paraId="4F30F7BB">
            <w:pPr>
              <w:spacing w:line="240" w:lineRule="atLeast"/>
              <w:rPr>
                <w:rFonts w:ascii="宋体" w:hAnsi="宋体" w:cs="宋体"/>
                <w:b/>
                <w:sz w:val="24"/>
                <w:szCs w:val="24"/>
              </w:rPr>
            </w:pPr>
          </w:p>
        </w:tc>
      </w:tr>
    </w:tbl>
    <w:p w14:paraId="297F51AC">
      <w:pPr>
        <w:spacing w:line="240" w:lineRule="atLeast"/>
        <w:rPr>
          <w:rFonts w:ascii="宋体" w:hAnsi="宋体" w:cs="宋体"/>
          <w:b/>
          <w:sz w:val="24"/>
          <w:szCs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4739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5" w:hRule="atLeast"/>
          <w:jc w:val="center"/>
        </w:trPr>
        <w:tc>
          <w:tcPr>
            <w:tcW w:w="7578" w:type="dxa"/>
          </w:tcPr>
          <w:p w14:paraId="6A7005A6">
            <w:pPr>
              <w:spacing w:line="240" w:lineRule="atLeast"/>
              <w:rPr>
                <w:rFonts w:ascii="宋体" w:hAnsi="宋体" w:cs="宋体"/>
                <w:b/>
                <w:sz w:val="24"/>
                <w:szCs w:val="24"/>
              </w:rPr>
            </w:pPr>
          </w:p>
          <w:p w14:paraId="54678F86">
            <w:pPr>
              <w:spacing w:line="240" w:lineRule="atLeast"/>
              <w:rPr>
                <w:rFonts w:ascii="宋体" w:hAnsi="宋体" w:cs="宋体"/>
                <w:b/>
                <w:sz w:val="24"/>
                <w:szCs w:val="24"/>
              </w:rPr>
            </w:pPr>
            <w:r>
              <w:rPr>
                <w:rFonts w:hint="eastAsia" w:ascii="宋体" w:hAnsi="宋体" w:cs="宋体"/>
                <w:b/>
                <w:sz w:val="24"/>
                <w:szCs w:val="24"/>
              </w:rPr>
              <w:t>此处贴法人代表身份证背面</w:t>
            </w:r>
          </w:p>
          <w:p w14:paraId="321F0CFD">
            <w:pPr>
              <w:spacing w:line="240" w:lineRule="atLeast"/>
              <w:rPr>
                <w:rFonts w:ascii="宋体" w:hAnsi="宋体" w:cs="宋体"/>
                <w:b/>
                <w:sz w:val="24"/>
                <w:szCs w:val="24"/>
              </w:rPr>
            </w:pPr>
          </w:p>
          <w:p w14:paraId="466EADBD">
            <w:pPr>
              <w:spacing w:line="240" w:lineRule="atLeast"/>
              <w:rPr>
                <w:rFonts w:ascii="宋体" w:hAnsi="宋体" w:cs="宋体"/>
                <w:b/>
                <w:sz w:val="24"/>
                <w:szCs w:val="24"/>
              </w:rPr>
            </w:pPr>
          </w:p>
          <w:p w14:paraId="7AC09983">
            <w:pPr>
              <w:spacing w:line="240" w:lineRule="atLeast"/>
              <w:rPr>
                <w:rFonts w:ascii="宋体" w:hAnsi="宋体" w:cs="宋体"/>
                <w:b/>
                <w:sz w:val="24"/>
                <w:szCs w:val="24"/>
              </w:rPr>
            </w:pPr>
          </w:p>
          <w:p w14:paraId="2E957775">
            <w:pPr>
              <w:spacing w:line="240" w:lineRule="atLeast"/>
              <w:rPr>
                <w:rFonts w:ascii="宋体" w:hAnsi="宋体" w:cs="宋体"/>
                <w:b/>
                <w:sz w:val="24"/>
                <w:szCs w:val="24"/>
              </w:rPr>
            </w:pPr>
          </w:p>
        </w:tc>
      </w:tr>
    </w:tbl>
    <w:p w14:paraId="2490F3D5">
      <w:pPr>
        <w:spacing w:line="240" w:lineRule="atLeast"/>
        <w:rPr>
          <w:rFonts w:ascii="宋体" w:hAnsi="宋体" w:cs="宋体"/>
          <w:b/>
          <w:sz w:val="24"/>
          <w:szCs w:val="24"/>
        </w:rPr>
      </w:pPr>
    </w:p>
    <w:p w14:paraId="29A1D81D">
      <w:pPr>
        <w:spacing w:line="360" w:lineRule="auto"/>
        <w:ind w:firstLine="540" w:firstLineChars="224"/>
        <w:rPr>
          <w:rFonts w:ascii="宋体" w:hAnsi="宋体" w:cs="宋体"/>
          <w:b/>
          <w:sz w:val="24"/>
          <w:szCs w:val="24"/>
          <w:u w:val="single"/>
        </w:rPr>
      </w:pPr>
      <w:r>
        <w:rPr>
          <w:rFonts w:hint="eastAsia" w:ascii="宋体" w:hAnsi="宋体" w:cs="宋体"/>
          <w:b/>
          <w:sz w:val="24"/>
          <w:szCs w:val="24"/>
        </w:rPr>
        <w:t>法定代表人手机号码：</w:t>
      </w:r>
      <w:r>
        <w:rPr>
          <w:rFonts w:hint="eastAsia" w:ascii="宋体" w:hAnsi="宋体" w:cs="宋体"/>
          <w:b/>
          <w:sz w:val="24"/>
          <w:szCs w:val="24"/>
          <w:u w:val="single"/>
        </w:rPr>
        <w:t xml:space="preserve">                             </w:t>
      </w:r>
      <w:r>
        <w:rPr>
          <w:rFonts w:hint="eastAsia" w:ascii="宋体" w:hAnsi="宋体" w:cs="宋体"/>
          <w:b/>
          <w:sz w:val="24"/>
          <w:szCs w:val="24"/>
        </w:rPr>
        <w:t>；</w:t>
      </w:r>
    </w:p>
    <w:p w14:paraId="7F39A7D3">
      <w:pPr>
        <w:spacing w:line="360" w:lineRule="auto"/>
        <w:ind w:firstLine="540" w:firstLineChars="224"/>
        <w:rPr>
          <w:rFonts w:ascii="宋体" w:hAnsi="宋体" w:cs="宋体"/>
          <w:b/>
          <w:sz w:val="24"/>
          <w:szCs w:val="24"/>
        </w:rPr>
      </w:pPr>
      <w:r>
        <w:rPr>
          <w:rFonts w:hint="eastAsia" w:ascii="宋体" w:hAnsi="宋体" w:cs="宋体"/>
          <w:b/>
          <w:sz w:val="24"/>
          <w:szCs w:val="24"/>
        </w:rPr>
        <w:t>法定代表人办公电话：</w:t>
      </w:r>
      <w:r>
        <w:rPr>
          <w:rFonts w:hint="eastAsia" w:ascii="宋体" w:hAnsi="宋体" w:cs="宋体"/>
          <w:b/>
          <w:sz w:val="24"/>
          <w:szCs w:val="24"/>
          <w:u w:val="single"/>
        </w:rPr>
        <w:t xml:space="preserve">                             </w:t>
      </w:r>
      <w:r>
        <w:rPr>
          <w:rFonts w:hint="eastAsia" w:ascii="宋体" w:hAnsi="宋体" w:cs="宋体"/>
          <w:b/>
          <w:sz w:val="24"/>
          <w:szCs w:val="24"/>
        </w:rPr>
        <w:t xml:space="preserve">。  </w:t>
      </w:r>
    </w:p>
    <w:p w14:paraId="05144B6B">
      <w:pPr>
        <w:spacing w:line="360" w:lineRule="auto"/>
        <w:rPr>
          <w:rFonts w:ascii="宋体" w:hAnsi="宋体" w:cs="宋体"/>
          <w:b/>
          <w:sz w:val="24"/>
          <w:szCs w:val="24"/>
        </w:rPr>
      </w:pPr>
    </w:p>
    <w:p w14:paraId="693BEEE2">
      <w:pPr>
        <w:pStyle w:val="30"/>
      </w:pPr>
    </w:p>
    <w:p w14:paraId="2AE015AE">
      <w:pPr>
        <w:rPr>
          <w:rFonts w:ascii="宋体" w:hAnsi="宋体" w:cs="宋体"/>
          <w:sz w:val="24"/>
          <w:szCs w:val="24"/>
        </w:rPr>
      </w:pPr>
    </w:p>
    <w:p w14:paraId="5A1B55ED">
      <w:pPr>
        <w:rPr>
          <w:rFonts w:ascii="宋体" w:hAnsi="宋体" w:cs="宋体"/>
          <w:sz w:val="24"/>
          <w:szCs w:val="24"/>
        </w:rPr>
      </w:pPr>
    </w:p>
    <w:p w14:paraId="572982B9">
      <w:pPr>
        <w:rPr>
          <w:rFonts w:ascii="宋体" w:hAnsi="宋体" w:cs="宋体"/>
          <w:sz w:val="24"/>
          <w:szCs w:val="24"/>
        </w:rPr>
      </w:pPr>
    </w:p>
    <w:p w14:paraId="006AF0AF">
      <w:pPr>
        <w:rPr>
          <w:rFonts w:ascii="宋体" w:hAnsi="宋体" w:cs="宋体"/>
          <w:sz w:val="24"/>
          <w:szCs w:val="24"/>
        </w:rPr>
      </w:pPr>
    </w:p>
    <w:p w14:paraId="7A832209">
      <w:pPr>
        <w:spacing w:line="360" w:lineRule="auto"/>
        <w:rPr>
          <w:rFonts w:ascii="宋体" w:hAnsi="宋体" w:cs="宋体"/>
          <w:b/>
          <w:sz w:val="24"/>
          <w:szCs w:val="24"/>
        </w:rPr>
      </w:pPr>
    </w:p>
    <w:p w14:paraId="302ED3A3">
      <w:pPr>
        <w:spacing w:line="360" w:lineRule="auto"/>
        <w:rPr>
          <w:rFonts w:ascii="宋体" w:hAnsi="宋体" w:cs="宋体"/>
          <w:b/>
          <w:sz w:val="24"/>
          <w:szCs w:val="24"/>
        </w:rPr>
      </w:pPr>
      <w:r>
        <w:rPr>
          <w:rFonts w:hint="eastAsia" w:ascii="宋体" w:hAnsi="宋体" w:cs="宋体"/>
          <w:b/>
          <w:sz w:val="24"/>
          <w:szCs w:val="24"/>
        </w:rPr>
        <w:t>代理人（被授权人）身份证复印件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45C6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jc w:val="center"/>
        </w:trPr>
        <w:tc>
          <w:tcPr>
            <w:tcW w:w="7938" w:type="dxa"/>
          </w:tcPr>
          <w:p w14:paraId="498DB54E">
            <w:pPr>
              <w:spacing w:line="240" w:lineRule="atLeast"/>
              <w:rPr>
                <w:rFonts w:ascii="宋体" w:hAnsi="宋体" w:cs="宋体"/>
                <w:b/>
                <w:sz w:val="24"/>
                <w:szCs w:val="24"/>
              </w:rPr>
            </w:pPr>
          </w:p>
          <w:p w14:paraId="1A7891B1">
            <w:pPr>
              <w:spacing w:line="240" w:lineRule="atLeast"/>
              <w:rPr>
                <w:rFonts w:ascii="宋体" w:hAnsi="宋体" w:cs="宋体"/>
                <w:b/>
                <w:sz w:val="24"/>
                <w:szCs w:val="24"/>
              </w:rPr>
            </w:pPr>
            <w:r>
              <w:rPr>
                <w:rFonts w:hint="eastAsia" w:ascii="宋体" w:hAnsi="宋体" w:cs="宋体"/>
                <w:b/>
                <w:sz w:val="24"/>
                <w:szCs w:val="24"/>
              </w:rPr>
              <w:t>此处贴代理人（被授权人）身份证正面</w:t>
            </w:r>
          </w:p>
          <w:p w14:paraId="28EAD59F">
            <w:pPr>
              <w:spacing w:line="240" w:lineRule="atLeast"/>
              <w:rPr>
                <w:rFonts w:ascii="宋体" w:hAnsi="宋体" w:cs="宋体"/>
                <w:b/>
                <w:sz w:val="24"/>
                <w:szCs w:val="24"/>
              </w:rPr>
            </w:pPr>
          </w:p>
          <w:p w14:paraId="0700AC57">
            <w:pPr>
              <w:spacing w:line="240" w:lineRule="atLeast"/>
              <w:rPr>
                <w:rFonts w:ascii="宋体" w:hAnsi="宋体" w:cs="宋体"/>
                <w:b/>
                <w:sz w:val="24"/>
                <w:szCs w:val="24"/>
              </w:rPr>
            </w:pPr>
          </w:p>
          <w:p w14:paraId="6257FA9F">
            <w:pPr>
              <w:spacing w:line="240" w:lineRule="atLeast"/>
              <w:rPr>
                <w:rFonts w:ascii="宋体" w:hAnsi="宋体" w:cs="宋体"/>
                <w:b/>
                <w:sz w:val="24"/>
                <w:szCs w:val="24"/>
              </w:rPr>
            </w:pPr>
          </w:p>
        </w:tc>
      </w:tr>
    </w:tbl>
    <w:p w14:paraId="20EBF46C">
      <w:pPr>
        <w:spacing w:line="240" w:lineRule="atLeast"/>
        <w:rPr>
          <w:rFonts w:ascii="宋体" w:hAnsi="宋体" w:cs="宋体"/>
          <w:b/>
          <w:sz w:val="24"/>
          <w:szCs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002E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7938" w:type="dxa"/>
          </w:tcPr>
          <w:p w14:paraId="3385458F">
            <w:pPr>
              <w:spacing w:line="240" w:lineRule="atLeast"/>
              <w:rPr>
                <w:rFonts w:ascii="宋体" w:hAnsi="宋体" w:cs="宋体"/>
                <w:b/>
                <w:sz w:val="24"/>
                <w:szCs w:val="24"/>
              </w:rPr>
            </w:pPr>
          </w:p>
          <w:p w14:paraId="7FBCAC27">
            <w:pPr>
              <w:spacing w:line="240" w:lineRule="atLeast"/>
              <w:rPr>
                <w:rFonts w:ascii="宋体" w:hAnsi="宋体" w:cs="宋体"/>
                <w:b/>
                <w:sz w:val="24"/>
                <w:szCs w:val="24"/>
              </w:rPr>
            </w:pPr>
            <w:r>
              <w:rPr>
                <w:rFonts w:hint="eastAsia" w:ascii="宋体" w:hAnsi="宋体" w:cs="宋体"/>
                <w:b/>
                <w:sz w:val="24"/>
                <w:szCs w:val="24"/>
              </w:rPr>
              <w:t>此处贴代理人（被授权人）身份证背面</w:t>
            </w:r>
          </w:p>
          <w:p w14:paraId="201F51EB">
            <w:pPr>
              <w:spacing w:line="240" w:lineRule="atLeast"/>
              <w:rPr>
                <w:rFonts w:ascii="宋体" w:hAnsi="宋体" w:cs="宋体"/>
                <w:b/>
                <w:sz w:val="24"/>
                <w:szCs w:val="24"/>
              </w:rPr>
            </w:pPr>
          </w:p>
          <w:p w14:paraId="57A4AB22">
            <w:pPr>
              <w:spacing w:line="240" w:lineRule="atLeast"/>
              <w:rPr>
                <w:rFonts w:ascii="宋体" w:hAnsi="宋体" w:cs="宋体"/>
                <w:b/>
                <w:sz w:val="24"/>
                <w:szCs w:val="24"/>
              </w:rPr>
            </w:pPr>
          </w:p>
          <w:p w14:paraId="2E2871C1">
            <w:pPr>
              <w:spacing w:line="240" w:lineRule="atLeast"/>
              <w:rPr>
                <w:rFonts w:ascii="宋体" w:hAnsi="宋体" w:cs="宋体"/>
                <w:b/>
                <w:sz w:val="24"/>
                <w:szCs w:val="24"/>
              </w:rPr>
            </w:pPr>
          </w:p>
        </w:tc>
      </w:tr>
    </w:tbl>
    <w:p w14:paraId="0F370EDD">
      <w:pPr>
        <w:spacing w:line="240" w:lineRule="atLeast"/>
        <w:rPr>
          <w:rFonts w:ascii="宋体" w:hAnsi="宋体" w:cs="宋体"/>
          <w:b/>
          <w:sz w:val="24"/>
          <w:szCs w:val="24"/>
        </w:rPr>
      </w:pPr>
    </w:p>
    <w:p w14:paraId="06BB7D54">
      <w:pPr>
        <w:spacing w:line="360" w:lineRule="auto"/>
        <w:ind w:firstLine="482" w:firstLineChars="200"/>
        <w:rPr>
          <w:rFonts w:ascii="宋体" w:hAnsi="宋体" w:cs="宋体"/>
          <w:b/>
          <w:sz w:val="24"/>
          <w:szCs w:val="24"/>
          <w:u w:val="single"/>
        </w:rPr>
      </w:pPr>
      <w:r>
        <w:rPr>
          <w:rFonts w:hint="eastAsia" w:ascii="宋体" w:hAnsi="宋体" w:cs="宋体"/>
          <w:b/>
          <w:sz w:val="24"/>
          <w:szCs w:val="24"/>
        </w:rPr>
        <w:t>代理人（被授权人）手机号码：</w:t>
      </w:r>
      <w:r>
        <w:rPr>
          <w:rFonts w:hint="eastAsia" w:ascii="宋体" w:hAnsi="宋体" w:cs="宋体"/>
          <w:b/>
          <w:sz w:val="24"/>
          <w:szCs w:val="24"/>
          <w:u w:val="single"/>
        </w:rPr>
        <w:t xml:space="preserve">                             </w:t>
      </w:r>
      <w:r>
        <w:rPr>
          <w:rFonts w:hint="eastAsia" w:ascii="宋体" w:hAnsi="宋体" w:cs="宋体"/>
          <w:b/>
          <w:sz w:val="24"/>
          <w:szCs w:val="24"/>
        </w:rPr>
        <w:t>；</w:t>
      </w:r>
    </w:p>
    <w:p w14:paraId="26306F04">
      <w:pPr>
        <w:spacing w:line="360" w:lineRule="auto"/>
        <w:ind w:firstLine="482" w:firstLineChars="200"/>
        <w:rPr>
          <w:rFonts w:ascii="宋体" w:hAnsi="宋体" w:cs="宋体"/>
          <w:b/>
          <w:sz w:val="24"/>
          <w:szCs w:val="24"/>
        </w:rPr>
      </w:pPr>
      <w:r>
        <w:rPr>
          <w:rFonts w:hint="eastAsia" w:ascii="宋体" w:hAnsi="宋体" w:cs="宋体"/>
          <w:b/>
          <w:sz w:val="24"/>
          <w:szCs w:val="24"/>
        </w:rPr>
        <w:t>代理人（被授权人）办公电话：</w:t>
      </w:r>
      <w:r>
        <w:rPr>
          <w:rFonts w:hint="eastAsia" w:ascii="宋体" w:hAnsi="宋体" w:cs="宋体"/>
          <w:b/>
          <w:sz w:val="24"/>
          <w:szCs w:val="24"/>
          <w:u w:val="single"/>
        </w:rPr>
        <w:t xml:space="preserve">                             </w:t>
      </w:r>
      <w:r>
        <w:rPr>
          <w:rFonts w:hint="eastAsia" w:ascii="宋体" w:hAnsi="宋体" w:cs="宋体"/>
          <w:b/>
          <w:sz w:val="24"/>
          <w:szCs w:val="24"/>
        </w:rPr>
        <w:t xml:space="preserve">。  </w:t>
      </w:r>
    </w:p>
    <w:p w14:paraId="462278EE">
      <w:pPr>
        <w:pStyle w:val="17"/>
        <w:rPr>
          <w:rFonts w:hAnsi="宋体" w:cs="宋体"/>
          <w:sz w:val="24"/>
          <w:szCs w:val="24"/>
        </w:rPr>
      </w:pPr>
    </w:p>
    <w:p w14:paraId="7C8A94EB">
      <w:pPr>
        <w:spacing w:line="360" w:lineRule="auto"/>
        <w:rPr>
          <w:rFonts w:ascii="宋体" w:hAnsi="宋体" w:cs="宋体"/>
          <w:b/>
          <w:sz w:val="24"/>
          <w:szCs w:val="24"/>
        </w:rPr>
      </w:pPr>
      <w:r>
        <w:rPr>
          <w:rFonts w:hint="eastAsia" w:ascii="宋体" w:hAnsi="宋体" w:cs="宋体"/>
          <w:b/>
          <w:sz w:val="24"/>
          <w:szCs w:val="24"/>
        </w:rPr>
        <w:t>特殊说明：</w:t>
      </w:r>
    </w:p>
    <w:p w14:paraId="588ACA02">
      <w:pPr>
        <w:spacing w:line="360" w:lineRule="auto"/>
        <w:rPr>
          <w:rFonts w:ascii="宋体" w:hAnsi="宋体" w:cs="宋体"/>
          <w:b/>
          <w:sz w:val="24"/>
          <w:szCs w:val="24"/>
        </w:rPr>
      </w:pPr>
      <w:r>
        <w:rPr>
          <w:rFonts w:hint="eastAsia" w:ascii="宋体" w:hAnsi="宋体" w:cs="宋体"/>
          <w:b/>
          <w:sz w:val="24"/>
          <w:szCs w:val="24"/>
        </w:rPr>
        <w:t>1、上述身份证复印件必须清晰；</w:t>
      </w:r>
    </w:p>
    <w:p w14:paraId="787AE82A">
      <w:pPr>
        <w:spacing w:line="360" w:lineRule="auto"/>
        <w:rPr>
          <w:rFonts w:ascii="宋体" w:hAnsi="宋体" w:cs="宋体"/>
          <w:b/>
          <w:sz w:val="24"/>
          <w:szCs w:val="24"/>
        </w:rPr>
      </w:pPr>
      <w:r>
        <w:rPr>
          <w:rFonts w:hint="eastAsia" w:ascii="宋体" w:hAnsi="宋体" w:cs="宋体"/>
          <w:b/>
          <w:sz w:val="24"/>
          <w:szCs w:val="24"/>
        </w:rPr>
        <w:t>2、法定代表人参加投标的无需提供谈判授权书，仅提供法定代表人身份证明及联系方式即可。</w:t>
      </w:r>
    </w:p>
    <w:p w14:paraId="7666DAC1">
      <w:pPr>
        <w:spacing w:line="360" w:lineRule="auto"/>
        <w:ind w:left="1653" w:leftChars="787" w:firstLine="117" w:firstLineChars="49"/>
        <w:rPr>
          <w:rFonts w:ascii="宋体" w:hAnsi="宋体" w:cs="宋体"/>
          <w:b/>
          <w:sz w:val="24"/>
          <w:szCs w:val="24"/>
        </w:rPr>
      </w:pPr>
      <w:r>
        <w:rPr>
          <w:rFonts w:hint="eastAsia" w:ascii="宋体" w:hAnsi="宋体" w:cs="宋体"/>
          <w:sz w:val="24"/>
          <w:szCs w:val="24"/>
        </w:rPr>
        <w:t xml:space="preserve">     </w:t>
      </w:r>
    </w:p>
    <w:p w14:paraId="42E96F5F">
      <w:pPr>
        <w:jc w:val="center"/>
        <w:rPr>
          <w:rFonts w:ascii="宋体" w:cs="黑体"/>
          <w:b/>
          <w:bCs/>
          <w:sz w:val="28"/>
          <w:szCs w:val="28"/>
        </w:rPr>
      </w:pPr>
      <w:r>
        <w:rPr>
          <w:rFonts w:hint="eastAsia" w:ascii="宋体" w:hAnsi="宋体" w:cs="黑体"/>
          <w:b/>
          <w:bCs/>
          <w:sz w:val="28"/>
          <w:szCs w:val="28"/>
        </w:rPr>
        <w:t>法定代表人身份证明</w:t>
      </w:r>
    </w:p>
    <w:p w14:paraId="69726CBF">
      <w:pPr>
        <w:spacing w:line="360" w:lineRule="auto"/>
        <w:rPr>
          <w:rFonts w:ascii="宋体" w:cs="仿宋_GB2312"/>
          <w:b/>
          <w:bCs/>
          <w:sz w:val="24"/>
          <w:szCs w:val="24"/>
        </w:rPr>
      </w:pPr>
    </w:p>
    <w:p w14:paraId="07768D83">
      <w:pPr>
        <w:spacing w:line="360" w:lineRule="auto"/>
        <w:rPr>
          <w:rFonts w:ascii="宋体" w:cs="仿宋_GB2312"/>
          <w:sz w:val="24"/>
          <w:szCs w:val="24"/>
        </w:rPr>
      </w:pPr>
    </w:p>
    <w:p w14:paraId="0E2D6D0D">
      <w:pPr>
        <w:spacing w:line="360" w:lineRule="auto"/>
        <w:rPr>
          <w:rFonts w:ascii="宋体" w:hAnsi="宋体" w:cs="仿宋_GB2312"/>
          <w:sz w:val="24"/>
          <w:szCs w:val="24"/>
        </w:rPr>
      </w:pPr>
      <w:r>
        <w:rPr>
          <w:rFonts w:hint="eastAsia" w:ascii="宋体" w:hAnsi="宋体" w:cs="仿宋_GB2312"/>
          <w:sz w:val="24"/>
          <w:szCs w:val="24"/>
        </w:rPr>
        <w:t>供应商名称：</w:t>
      </w:r>
      <w:r>
        <w:rPr>
          <w:rFonts w:ascii="宋体" w:hAnsi="宋体" w:cs="仿宋_GB2312"/>
          <w:sz w:val="24"/>
          <w:szCs w:val="24"/>
          <w:u w:val="single"/>
        </w:rPr>
        <w:t xml:space="preserve">  </w:t>
      </w:r>
      <w:r>
        <w:rPr>
          <w:rFonts w:hint="eastAsia" w:ascii="宋体" w:hAnsi="宋体"/>
          <w:sz w:val="24"/>
          <w:szCs w:val="24"/>
        </w:rPr>
        <w:t>_________________</w:t>
      </w:r>
    </w:p>
    <w:p w14:paraId="10706BAD">
      <w:pPr>
        <w:spacing w:line="360" w:lineRule="auto"/>
        <w:rPr>
          <w:rFonts w:ascii="宋体" w:cs="仿宋_GB2312"/>
          <w:sz w:val="24"/>
          <w:szCs w:val="24"/>
        </w:rPr>
      </w:pPr>
      <w:r>
        <w:rPr>
          <w:rFonts w:hint="eastAsia" w:ascii="宋体" w:hAnsi="宋体" w:cs="仿宋_GB2312"/>
          <w:sz w:val="24"/>
          <w:szCs w:val="24"/>
        </w:rPr>
        <w:t>单位性质：</w:t>
      </w:r>
      <w:r>
        <w:rPr>
          <w:rFonts w:ascii="宋体" w:hAnsi="宋体" w:cs="仿宋_GB2312"/>
          <w:sz w:val="24"/>
          <w:szCs w:val="24"/>
          <w:u w:val="single"/>
        </w:rPr>
        <w:t xml:space="preserve">  </w:t>
      </w:r>
      <w:r>
        <w:rPr>
          <w:rFonts w:hint="eastAsia" w:ascii="宋体" w:hAnsi="宋体"/>
          <w:sz w:val="24"/>
          <w:szCs w:val="24"/>
        </w:rPr>
        <w:t>_________________</w:t>
      </w:r>
      <w:r>
        <w:rPr>
          <w:rFonts w:ascii="宋体" w:hAnsi="宋体" w:cs="仿宋_GB2312"/>
          <w:sz w:val="24"/>
          <w:szCs w:val="24"/>
        </w:rPr>
        <w:t xml:space="preserve"> </w:t>
      </w:r>
      <w:r>
        <w:rPr>
          <w:rFonts w:ascii="宋体" w:hAnsi="宋体" w:cs="仿宋_GB2312"/>
          <w:sz w:val="24"/>
          <w:szCs w:val="24"/>
          <w:u w:val="single"/>
        </w:rPr>
        <w:t xml:space="preserve">                      </w:t>
      </w:r>
      <w:r>
        <w:rPr>
          <w:rFonts w:ascii="宋体" w:hAnsi="宋体" w:cs="仿宋_GB2312"/>
          <w:sz w:val="24"/>
          <w:szCs w:val="24"/>
        </w:rPr>
        <w:t xml:space="preserve"> </w:t>
      </w:r>
    </w:p>
    <w:p w14:paraId="673E96F1">
      <w:pPr>
        <w:spacing w:line="360" w:lineRule="auto"/>
        <w:rPr>
          <w:rFonts w:ascii="宋体" w:cs="仿宋_GB2312"/>
          <w:sz w:val="24"/>
          <w:szCs w:val="24"/>
        </w:rPr>
      </w:pPr>
      <w:r>
        <w:rPr>
          <w:rFonts w:hint="eastAsia" w:ascii="宋体" w:hAnsi="宋体" w:cs="仿宋_GB2312"/>
          <w:sz w:val="24"/>
          <w:szCs w:val="24"/>
        </w:rPr>
        <w:t>地</w:t>
      </w:r>
      <w:r>
        <w:rPr>
          <w:rFonts w:ascii="宋体" w:hAnsi="宋体" w:cs="仿宋_GB2312"/>
          <w:sz w:val="24"/>
          <w:szCs w:val="24"/>
        </w:rPr>
        <w:t xml:space="preserve">    </w:t>
      </w:r>
      <w:r>
        <w:rPr>
          <w:rFonts w:hint="eastAsia" w:ascii="宋体" w:hAnsi="宋体" w:cs="仿宋_GB2312"/>
          <w:sz w:val="24"/>
          <w:szCs w:val="24"/>
        </w:rPr>
        <w:t>址：</w:t>
      </w:r>
      <w:r>
        <w:rPr>
          <w:rFonts w:ascii="宋体" w:hAnsi="宋体" w:cs="仿宋_GB2312"/>
          <w:sz w:val="24"/>
          <w:szCs w:val="24"/>
          <w:u w:val="single"/>
        </w:rPr>
        <w:t xml:space="preserve">  </w:t>
      </w:r>
      <w:r>
        <w:rPr>
          <w:rFonts w:hint="eastAsia" w:ascii="宋体" w:hAnsi="宋体"/>
          <w:sz w:val="24"/>
          <w:szCs w:val="24"/>
        </w:rPr>
        <w:t>_________________</w:t>
      </w:r>
      <w:r>
        <w:rPr>
          <w:rFonts w:ascii="宋体" w:hAnsi="宋体" w:cs="仿宋_GB2312"/>
          <w:sz w:val="24"/>
          <w:szCs w:val="24"/>
        </w:rPr>
        <w:t xml:space="preserve"> </w:t>
      </w:r>
      <w:r>
        <w:rPr>
          <w:rFonts w:ascii="宋体" w:hAnsi="宋体" w:cs="仿宋_GB2312"/>
          <w:sz w:val="24"/>
          <w:szCs w:val="24"/>
          <w:u w:val="single"/>
        </w:rPr>
        <w:t xml:space="preserve">                       </w:t>
      </w:r>
    </w:p>
    <w:p w14:paraId="21F89C74">
      <w:pPr>
        <w:spacing w:line="360" w:lineRule="auto"/>
        <w:rPr>
          <w:rFonts w:ascii="宋体" w:cs="仿宋_GB2312"/>
          <w:sz w:val="24"/>
          <w:szCs w:val="24"/>
        </w:rPr>
      </w:pPr>
      <w:r>
        <w:rPr>
          <w:rFonts w:hint="eastAsia" w:ascii="宋体" w:hAnsi="宋体" w:cs="仿宋_GB2312"/>
          <w:sz w:val="24"/>
          <w:szCs w:val="24"/>
        </w:rPr>
        <w:t>成立时间：</w:t>
      </w:r>
      <w:r>
        <w:rPr>
          <w:rFonts w:ascii="宋体" w:hAnsi="宋体" w:cs="仿宋_GB2312"/>
          <w:sz w:val="24"/>
          <w:szCs w:val="24"/>
          <w:u w:val="single"/>
        </w:rPr>
        <w:t xml:space="preserve">     </w:t>
      </w:r>
      <w:r>
        <w:rPr>
          <w:rFonts w:ascii="宋体" w:hAnsi="宋体" w:cs="仿宋_GB2312"/>
          <w:sz w:val="24"/>
          <w:szCs w:val="24"/>
        </w:rPr>
        <w:t xml:space="preserve"> </w:t>
      </w:r>
      <w:r>
        <w:rPr>
          <w:rFonts w:hint="eastAsia" w:ascii="宋体" w:hAnsi="宋体" w:cs="仿宋_GB2312"/>
          <w:sz w:val="24"/>
          <w:szCs w:val="24"/>
        </w:rPr>
        <w:t>年</w:t>
      </w:r>
      <w:r>
        <w:rPr>
          <w:rFonts w:ascii="宋体" w:hAnsi="宋体" w:cs="仿宋_GB2312"/>
          <w:sz w:val="24"/>
          <w:szCs w:val="24"/>
          <w:u w:val="single"/>
        </w:rPr>
        <w:t xml:space="preserve">  </w:t>
      </w:r>
      <w:r>
        <w:rPr>
          <w:rFonts w:hint="eastAsia" w:ascii="宋体" w:hAnsi="宋体" w:cs="仿宋_GB2312"/>
          <w:sz w:val="24"/>
          <w:szCs w:val="24"/>
        </w:rPr>
        <w:t>月</w:t>
      </w:r>
      <w:r>
        <w:rPr>
          <w:rFonts w:ascii="宋体" w:hAnsi="宋体" w:cs="仿宋_GB2312"/>
          <w:sz w:val="24"/>
          <w:szCs w:val="24"/>
          <w:u w:val="single"/>
        </w:rPr>
        <w:t xml:space="preserve">   </w:t>
      </w:r>
      <w:r>
        <w:rPr>
          <w:rFonts w:hint="eastAsia" w:ascii="宋体" w:hAnsi="宋体" w:cs="仿宋_GB2312"/>
          <w:sz w:val="24"/>
          <w:szCs w:val="24"/>
        </w:rPr>
        <w:t>日</w:t>
      </w:r>
    </w:p>
    <w:p w14:paraId="275B9F73">
      <w:pPr>
        <w:spacing w:line="360" w:lineRule="auto"/>
        <w:rPr>
          <w:rFonts w:ascii="宋体" w:cs="仿宋_GB2312"/>
          <w:sz w:val="24"/>
          <w:szCs w:val="24"/>
        </w:rPr>
      </w:pPr>
      <w:r>
        <w:rPr>
          <w:rFonts w:hint="eastAsia" w:ascii="宋体" w:hAnsi="宋体" w:cs="仿宋_GB2312"/>
          <w:sz w:val="24"/>
          <w:szCs w:val="24"/>
        </w:rPr>
        <w:t>经营期限：</w:t>
      </w:r>
      <w:r>
        <w:rPr>
          <w:rFonts w:ascii="宋体" w:hAnsi="宋体" w:cs="仿宋_GB2312"/>
          <w:sz w:val="24"/>
          <w:szCs w:val="24"/>
          <w:u w:val="single"/>
        </w:rPr>
        <w:t xml:space="preserve">  </w:t>
      </w:r>
      <w:r>
        <w:rPr>
          <w:rFonts w:hint="eastAsia" w:ascii="宋体" w:hAnsi="宋体"/>
          <w:sz w:val="24"/>
          <w:szCs w:val="24"/>
        </w:rPr>
        <w:t>_________________</w:t>
      </w:r>
    </w:p>
    <w:p w14:paraId="35436DAD">
      <w:pPr>
        <w:spacing w:line="360" w:lineRule="auto"/>
        <w:rPr>
          <w:rFonts w:ascii="宋体" w:hAnsi="宋体" w:cs="仿宋_GB2312"/>
          <w:sz w:val="24"/>
          <w:szCs w:val="24"/>
        </w:rPr>
      </w:pPr>
      <w:r>
        <w:rPr>
          <w:rFonts w:hint="eastAsia" w:ascii="宋体" w:hAnsi="宋体" w:cs="仿宋_GB2312"/>
          <w:sz w:val="24"/>
          <w:szCs w:val="24"/>
        </w:rPr>
        <w:t>姓名：</w:t>
      </w:r>
      <w:r>
        <w:rPr>
          <w:rFonts w:ascii="宋体" w:hAnsi="宋体" w:cs="仿宋_GB2312"/>
          <w:sz w:val="24"/>
          <w:szCs w:val="24"/>
          <w:u w:val="single"/>
        </w:rPr>
        <w:t xml:space="preserve">    </w:t>
      </w:r>
      <w:r>
        <w:rPr>
          <w:rFonts w:hint="eastAsia" w:ascii="宋体" w:hAnsi="宋体" w:cs="仿宋_GB2312"/>
          <w:sz w:val="24"/>
          <w:szCs w:val="24"/>
        </w:rPr>
        <w:t>性别：</w:t>
      </w:r>
      <w:r>
        <w:rPr>
          <w:rFonts w:ascii="宋体" w:hAnsi="宋体" w:cs="仿宋_GB2312"/>
          <w:sz w:val="24"/>
          <w:szCs w:val="24"/>
          <w:u w:val="single"/>
        </w:rPr>
        <w:t xml:space="preserve">    </w:t>
      </w:r>
      <w:r>
        <w:rPr>
          <w:rFonts w:hint="eastAsia" w:ascii="宋体" w:hAnsi="宋体" w:cs="仿宋_GB2312"/>
          <w:sz w:val="24"/>
          <w:szCs w:val="24"/>
        </w:rPr>
        <w:t>年龄：</w:t>
      </w:r>
      <w:r>
        <w:rPr>
          <w:rFonts w:ascii="宋体" w:hAnsi="宋体" w:cs="仿宋_GB2312"/>
          <w:sz w:val="24"/>
          <w:szCs w:val="24"/>
          <w:u w:val="single"/>
        </w:rPr>
        <w:t xml:space="preserve">   </w:t>
      </w:r>
      <w:r>
        <w:rPr>
          <w:rFonts w:ascii="宋体" w:hAnsi="宋体" w:cs="仿宋_GB2312"/>
          <w:sz w:val="24"/>
          <w:szCs w:val="24"/>
        </w:rPr>
        <w:t xml:space="preserve"> </w:t>
      </w:r>
      <w:r>
        <w:rPr>
          <w:rFonts w:hint="eastAsia" w:ascii="宋体" w:hAnsi="宋体" w:cs="仿宋_GB2312"/>
          <w:sz w:val="24"/>
          <w:szCs w:val="24"/>
        </w:rPr>
        <w:t>职务：</w:t>
      </w:r>
      <w:r>
        <w:rPr>
          <w:rFonts w:ascii="宋体" w:hAnsi="宋体" w:cs="仿宋_GB2312"/>
          <w:sz w:val="24"/>
          <w:szCs w:val="24"/>
          <w:u w:val="single"/>
        </w:rPr>
        <w:t xml:space="preserve">     </w:t>
      </w:r>
      <w:r>
        <w:rPr>
          <w:rFonts w:hint="eastAsia" w:ascii="宋体" w:hAnsi="宋体" w:cs="仿宋_GB2312"/>
          <w:sz w:val="24"/>
          <w:szCs w:val="24"/>
        </w:rPr>
        <w:t>系</w:t>
      </w:r>
      <w:r>
        <w:rPr>
          <w:rFonts w:ascii="宋体" w:hAnsi="宋体" w:cs="仿宋_GB2312"/>
          <w:sz w:val="24"/>
          <w:szCs w:val="24"/>
          <w:u w:val="single"/>
        </w:rPr>
        <w:t xml:space="preserve">             </w:t>
      </w:r>
      <w:r>
        <w:rPr>
          <w:rFonts w:hint="eastAsia" w:ascii="宋体" w:hAnsi="宋体" w:cs="仿宋_GB2312"/>
          <w:sz w:val="24"/>
          <w:szCs w:val="24"/>
        </w:rPr>
        <w:t>（供应商名称）的法定代表人。</w:t>
      </w:r>
    </w:p>
    <w:p w14:paraId="1E862732">
      <w:pPr>
        <w:spacing w:line="360" w:lineRule="auto"/>
        <w:rPr>
          <w:rFonts w:ascii="宋体" w:hAnsi="宋体" w:cs="仿宋_GB2312"/>
          <w:sz w:val="24"/>
          <w:szCs w:val="24"/>
        </w:rPr>
      </w:pPr>
      <w:r>
        <w:rPr>
          <w:rFonts w:hint="eastAsia" w:ascii="宋体" w:hAnsi="宋体" w:cs="仿宋_GB2312"/>
          <w:sz w:val="24"/>
          <w:szCs w:val="24"/>
        </w:rPr>
        <w:t xml:space="preserve">联系手机：                        </w:t>
      </w:r>
    </w:p>
    <w:p w14:paraId="1680A5EA">
      <w:pPr>
        <w:spacing w:line="360" w:lineRule="auto"/>
        <w:rPr>
          <w:rFonts w:ascii="宋体" w:hAnsi="宋体" w:cs="仿宋_GB2312"/>
          <w:sz w:val="24"/>
          <w:szCs w:val="24"/>
        </w:rPr>
      </w:pPr>
      <w:r>
        <w:rPr>
          <w:rFonts w:hint="eastAsia" w:ascii="宋体" w:hAnsi="宋体" w:cs="仿宋_GB2312"/>
          <w:sz w:val="24"/>
          <w:szCs w:val="24"/>
        </w:rPr>
        <w:t>固定电话：</w:t>
      </w:r>
    </w:p>
    <w:p w14:paraId="36A04F83">
      <w:pPr>
        <w:spacing w:line="360" w:lineRule="auto"/>
        <w:rPr>
          <w:rFonts w:ascii="宋体" w:hAnsi="宋体" w:cs="仿宋_GB2312"/>
          <w:sz w:val="24"/>
          <w:szCs w:val="24"/>
        </w:rPr>
      </w:pPr>
      <w:r>
        <w:rPr>
          <w:rFonts w:hint="eastAsia" w:ascii="宋体" w:hAnsi="宋体" w:cs="仿宋_GB2312"/>
          <w:sz w:val="24"/>
          <w:szCs w:val="24"/>
        </w:rPr>
        <w:t>特此证明。</w:t>
      </w:r>
    </w:p>
    <w:p w14:paraId="0000F3C8">
      <w:pPr>
        <w:spacing w:line="360" w:lineRule="auto"/>
        <w:rPr>
          <w:rFonts w:ascii="宋体" w:hAnsi="宋体" w:cs="仿宋_GB2312"/>
          <w:b/>
          <w:bCs/>
          <w:sz w:val="24"/>
          <w:szCs w:val="24"/>
        </w:rPr>
      </w:pPr>
      <w:r>
        <w:rPr>
          <w:rFonts w:hint="eastAsia" w:ascii="宋体" w:hAnsi="宋体" w:cs="仿宋_GB2312"/>
          <w:b/>
          <w:bCs/>
          <w:sz w:val="24"/>
          <w:szCs w:val="24"/>
        </w:rPr>
        <w:t>附：法定代表人身份证复印件。</w:t>
      </w:r>
    </w:p>
    <w:p w14:paraId="17B048AC">
      <w:pPr>
        <w:spacing w:line="360" w:lineRule="auto"/>
        <w:rPr>
          <w:rFonts w:ascii="宋体" w:cs="仿宋_GB2312"/>
          <w:sz w:val="24"/>
          <w:szCs w:val="24"/>
        </w:rPr>
      </w:pPr>
    </w:p>
    <w:p w14:paraId="1AB0E3DC">
      <w:pPr>
        <w:pStyle w:val="30"/>
      </w:pPr>
    </w:p>
    <w:p w14:paraId="685CB68C">
      <w:pPr>
        <w:spacing w:line="360" w:lineRule="auto"/>
        <w:jc w:val="right"/>
        <w:rPr>
          <w:rFonts w:ascii="宋体" w:cs="仿宋_GB2312"/>
          <w:b/>
          <w:bCs/>
          <w:sz w:val="24"/>
          <w:szCs w:val="24"/>
        </w:rPr>
      </w:pPr>
      <w:r>
        <w:rPr>
          <w:rFonts w:hint="eastAsia" w:ascii="宋体" w:hAnsi="宋体" w:cs="仿宋_GB2312"/>
          <w:b/>
          <w:bCs/>
          <w:sz w:val="24"/>
          <w:szCs w:val="24"/>
        </w:rPr>
        <w:t>供应商：</w:t>
      </w:r>
      <w:r>
        <w:rPr>
          <w:rFonts w:ascii="宋体" w:hAnsi="宋体" w:cs="仿宋_GB2312"/>
          <w:b/>
          <w:bCs/>
          <w:sz w:val="24"/>
          <w:szCs w:val="24"/>
          <w:u w:val="single"/>
        </w:rPr>
        <w:t xml:space="preserve">           </w:t>
      </w:r>
      <w:r>
        <w:rPr>
          <w:rFonts w:hint="eastAsia" w:ascii="宋体" w:hAnsi="宋体" w:cs="仿宋_GB2312"/>
          <w:b/>
          <w:bCs/>
          <w:sz w:val="24"/>
          <w:szCs w:val="24"/>
        </w:rPr>
        <w:t>（盖单位章）</w:t>
      </w:r>
    </w:p>
    <w:p w14:paraId="5EB8933D">
      <w:pPr>
        <w:spacing w:line="360" w:lineRule="auto"/>
        <w:ind w:left="5399" w:leftChars="2571"/>
        <w:rPr>
          <w:rFonts w:ascii="宋体" w:cs="仿宋_GB2312"/>
          <w:b/>
          <w:bCs/>
          <w:sz w:val="24"/>
          <w:szCs w:val="24"/>
        </w:rPr>
      </w:pPr>
    </w:p>
    <w:p w14:paraId="53BA569F">
      <w:pPr>
        <w:spacing w:line="360" w:lineRule="auto"/>
        <w:ind w:left="6659" w:leftChars="3171"/>
        <w:rPr>
          <w:rFonts w:ascii="宋体" w:cs="仿宋_GB2312"/>
          <w:b/>
          <w:bCs/>
          <w:sz w:val="24"/>
          <w:szCs w:val="24"/>
        </w:rPr>
      </w:pPr>
      <w:r>
        <w:rPr>
          <w:rFonts w:hint="eastAsia" w:ascii="宋体" w:hAnsi="宋体" w:cs="仿宋_GB2312"/>
          <w:b/>
          <w:bCs/>
          <w:sz w:val="24"/>
          <w:szCs w:val="24"/>
        </w:rPr>
        <w:t>年</w:t>
      </w:r>
      <w:r>
        <w:rPr>
          <w:rFonts w:ascii="宋体" w:hAnsi="宋体" w:cs="仿宋_GB2312"/>
          <w:b/>
          <w:bCs/>
          <w:sz w:val="24"/>
          <w:szCs w:val="24"/>
        </w:rPr>
        <w:t xml:space="preserve">  </w:t>
      </w:r>
      <w:r>
        <w:rPr>
          <w:rFonts w:hint="eastAsia" w:ascii="宋体" w:hAnsi="宋体" w:cs="仿宋_GB2312"/>
          <w:b/>
          <w:bCs/>
          <w:sz w:val="24"/>
          <w:szCs w:val="24"/>
        </w:rPr>
        <w:t xml:space="preserve">月 </w:t>
      </w:r>
      <w:r>
        <w:rPr>
          <w:rFonts w:ascii="宋体" w:hAnsi="宋体" w:cs="仿宋_GB2312"/>
          <w:b/>
          <w:bCs/>
          <w:sz w:val="24"/>
          <w:szCs w:val="24"/>
        </w:rPr>
        <w:t xml:space="preserve"> </w:t>
      </w:r>
      <w:r>
        <w:rPr>
          <w:rFonts w:hint="eastAsia" w:ascii="宋体" w:hAnsi="宋体" w:cs="仿宋_GB2312"/>
          <w:b/>
          <w:bCs/>
          <w:sz w:val="24"/>
          <w:szCs w:val="24"/>
        </w:rPr>
        <w:t>日</w:t>
      </w:r>
    </w:p>
    <w:p w14:paraId="2E8640FF">
      <w:pPr>
        <w:pStyle w:val="17"/>
        <w:rPr>
          <w:rFonts w:hAnsi="宋体" w:cs="宋体"/>
          <w:b/>
          <w:bCs/>
          <w:sz w:val="24"/>
          <w:szCs w:val="24"/>
        </w:rPr>
      </w:pPr>
    </w:p>
    <w:p w14:paraId="4979BC95">
      <w:pPr>
        <w:pStyle w:val="6"/>
        <w:spacing w:before="0" w:after="0" w:line="560" w:lineRule="exact"/>
        <w:rPr>
          <w:rFonts w:ascii="宋体" w:hAnsi="宋体" w:eastAsia="宋体" w:cs="宋体"/>
          <w:sz w:val="24"/>
          <w:szCs w:val="24"/>
        </w:rPr>
      </w:pPr>
    </w:p>
    <w:p w14:paraId="5A2F0A2E">
      <w:pPr>
        <w:pStyle w:val="6"/>
        <w:spacing w:before="0" w:after="0" w:line="560" w:lineRule="exact"/>
        <w:rPr>
          <w:rFonts w:ascii="宋体" w:hAnsi="宋体" w:eastAsia="宋体" w:cs="宋体"/>
          <w:sz w:val="24"/>
          <w:szCs w:val="24"/>
        </w:rPr>
      </w:pPr>
    </w:p>
    <w:p w14:paraId="0ABD6B3A">
      <w:pPr>
        <w:pStyle w:val="6"/>
        <w:spacing w:before="0" w:after="0" w:line="560" w:lineRule="exact"/>
        <w:rPr>
          <w:rFonts w:ascii="宋体" w:hAnsi="宋体" w:eastAsia="宋体" w:cs="宋体"/>
          <w:sz w:val="24"/>
          <w:szCs w:val="24"/>
        </w:rPr>
      </w:pPr>
    </w:p>
    <w:p w14:paraId="401DCD85">
      <w:pPr>
        <w:pStyle w:val="6"/>
        <w:spacing w:before="0" w:after="0" w:line="560" w:lineRule="exact"/>
        <w:rPr>
          <w:rFonts w:ascii="宋体" w:hAnsi="宋体" w:eastAsia="宋体" w:cs="宋体"/>
          <w:sz w:val="24"/>
          <w:szCs w:val="24"/>
        </w:rPr>
      </w:pPr>
    </w:p>
    <w:p w14:paraId="405A21FA">
      <w:pPr>
        <w:pStyle w:val="6"/>
        <w:spacing w:before="0" w:after="0" w:line="560" w:lineRule="exact"/>
        <w:rPr>
          <w:rFonts w:ascii="宋体" w:hAnsi="宋体" w:eastAsia="宋体" w:cs="宋体"/>
          <w:sz w:val="24"/>
          <w:szCs w:val="24"/>
        </w:rPr>
      </w:pPr>
    </w:p>
    <w:p w14:paraId="13FF3AF6"/>
    <w:p w14:paraId="0FBBABAE">
      <w:pPr>
        <w:pStyle w:val="6"/>
        <w:spacing w:before="0" w:after="0" w:line="560" w:lineRule="exact"/>
        <w:rPr>
          <w:rFonts w:ascii="宋体" w:hAnsi="宋体" w:eastAsia="宋体" w:cs="宋体"/>
          <w:sz w:val="24"/>
          <w:szCs w:val="24"/>
        </w:rPr>
      </w:pPr>
      <w:r>
        <w:rPr>
          <w:rFonts w:hint="eastAsia" w:ascii="宋体" w:hAnsi="宋体" w:eastAsia="宋体" w:cs="宋体"/>
          <w:sz w:val="24"/>
          <w:szCs w:val="24"/>
        </w:rPr>
        <w:t>附件四</w:t>
      </w:r>
      <w:bookmarkEnd w:id="50"/>
    </w:p>
    <w:p w14:paraId="32D97309">
      <w:pPr>
        <w:pStyle w:val="6"/>
        <w:spacing w:before="0" w:after="0" w:line="560" w:lineRule="exact"/>
        <w:jc w:val="center"/>
        <w:rPr>
          <w:rFonts w:ascii="宋体" w:hAnsi="宋体" w:eastAsia="宋体" w:cs="宋体"/>
          <w:sz w:val="24"/>
          <w:szCs w:val="24"/>
        </w:rPr>
      </w:pPr>
      <w:bookmarkStart w:id="51" w:name="_Toc417045478"/>
      <w:r>
        <w:rPr>
          <w:rFonts w:hint="eastAsia" w:ascii="宋体" w:hAnsi="宋体" w:eastAsia="宋体" w:cs="宋体"/>
          <w:sz w:val="24"/>
          <w:szCs w:val="24"/>
        </w:rPr>
        <w:t>谈判响应函</w:t>
      </w:r>
    </w:p>
    <w:p w14:paraId="3FE93418">
      <w:pPr>
        <w:spacing w:line="360" w:lineRule="auto"/>
        <w:rPr>
          <w:rFonts w:ascii="宋体" w:hAnsi="宋体"/>
          <w:sz w:val="24"/>
          <w:szCs w:val="24"/>
        </w:rPr>
      </w:pPr>
      <w:r>
        <w:rPr>
          <w:rFonts w:hint="eastAsia" w:ascii="宋体" w:hAnsi="宋体"/>
          <w:sz w:val="24"/>
          <w:szCs w:val="24"/>
        </w:rPr>
        <w:t>致：XXX（代理机构名称）</w:t>
      </w:r>
    </w:p>
    <w:p w14:paraId="3CA41F96">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（投标单位的名称）全权处理本项目谈判的有关事宜。</w:t>
      </w:r>
    </w:p>
    <w:p w14:paraId="1304565F">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2、我方愿意按照采购书规定的各项要求，向采购人提供所需的工程服务。</w:t>
      </w:r>
    </w:p>
    <w:p w14:paraId="26622626">
      <w:pPr>
        <w:spacing w:line="360" w:lineRule="auto"/>
        <w:ind w:firstLine="480" w:firstLineChars="200"/>
        <w:rPr>
          <w:rFonts w:ascii="宋体" w:hAnsi="宋体"/>
          <w:sz w:val="24"/>
          <w:szCs w:val="24"/>
        </w:rPr>
      </w:pPr>
      <w:r>
        <w:rPr>
          <w:rFonts w:hint="eastAsia" w:ascii="宋体" w:hAnsi="宋体"/>
          <w:sz w:val="24"/>
          <w:szCs w:val="24"/>
        </w:rPr>
        <w:t>3、一旦我方成交，我方将严格履行合同规定的责任和义务，保证于采购人要求的日期内完成项目的全部内容，并交付采购人验收、使用。</w:t>
      </w:r>
    </w:p>
    <w:p w14:paraId="0DFDD6A3">
      <w:pPr>
        <w:tabs>
          <w:tab w:val="left" w:pos="840"/>
        </w:tabs>
        <w:spacing w:line="360" w:lineRule="auto"/>
        <w:ind w:firstLine="480" w:firstLineChars="200"/>
        <w:rPr>
          <w:rFonts w:ascii="宋体" w:hAnsi="宋体"/>
          <w:sz w:val="24"/>
          <w:szCs w:val="24"/>
        </w:rPr>
      </w:pPr>
      <w:r>
        <w:rPr>
          <w:rFonts w:hint="eastAsia" w:ascii="宋体" w:hAnsi="宋体"/>
          <w:sz w:val="24"/>
          <w:szCs w:val="24"/>
        </w:rPr>
        <w:t>4、我方愿意提供贵方可能另外要求的、与谈判有关的文件资料，并保证我方已提供和将要提供的文件是真实的、准确的。</w:t>
      </w:r>
    </w:p>
    <w:p w14:paraId="748B2CAA">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5、我方完全理解贵方不一定将合同授予最低报价的供应商。</w:t>
      </w:r>
    </w:p>
    <w:p w14:paraId="53359541">
      <w:pPr>
        <w:tabs>
          <w:tab w:val="left" w:pos="0"/>
          <w:tab w:val="left" w:pos="840"/>
        </w:tabs>
        <w:spacing w:line="360" w:lineRule="auto"/>
        <w:jc w:val="left"/>
        <w:rPr>
          <w:rFonts w:ascii="宋体" w:hAnsi="宋体"/>
          <w:sz w:val="24"/>
          <w:szCs w:val="24"/>
        </w:rPr>
      </w:pPr>
    </w:p>
    <w:p w14:paraId="3D9F8CA6">
      <w:pPr>
        <w:tabs>
          <w:tab w:val="left" w:pos="0"/>
          <w:tab w:val="left" w:pos="840"/>
        </w:tabs>
        <w:rPr>
          <w:rFonts w:ascii="宋体" w:hAnsi="宋体"/>
          <w:sz w:val="24"/>
          <w:szCs w:val="24"/>
        </w:rPr>
      </w:pPr>
    </w:p>
    <w:p w14:paraId="52A4737C">
      <w:pPr>
        <w:tabs>
          <w:tab w:val="left" w:pos="0"/>
          <w:tab w:val="left" w:pos="840"/>
        </w:tabs>
        <w:rPr>
          <w:rFonts w:ascii="宋体" w:hAnsi="宋体"/>
          <w:sz w:val="24"/>
          <w:szCs w:val="24"/>
        </w:rPr>
      </w:pPr>
    </w:p>
    <w:p w14:paraId="34F79A55">
      <w:pPr>
        <w:tabs>
          <w:tab w:val="left" w:pos="0"/>
          <w:tab w:val="left" w:pos="840"/>
        </w:tabs>
        <w:rPr>
          <w:rFonts w:ascii="宋体" w:hAnsi="宋体"/>
          <w:sz w:val="24"/>
          <w:szCs w:val="24"/>
        </w:rPr>
      </w:pPr>
    </w:p>
    <w:p w14:paraId="4631E611">
      <w:pPr>
        <w:tabs>
          <w:tab w:val="left" w:pos="0"/>
          <w:tab w:val="left" w:pos="840"/>
        </w:tabs>
        <w:rPr>
          <w:rFonts w:ascii="宋体" w:hAnsi="宋体"/>
          <w:sz w:val="24"/>
          <w:szCs w:val="24"/>
        </w:rPr>
      </w:pPr>
    </w:p>
    <w:p w14:paraId="2E282975">
      <w:pPr>
        <w:spacing w:line="360" w:lineRule="auto"/>
        <w:ind w:firstLine="4245" w:firstLineChars="1762"/>
        <w:rPr>
          <w:rFonts w:ascii="宋体" w:hAnsi="宋体"/>
          <w:b/>
          <w:bCs/>
          <w:sz w:val="24"/>
          <w:szCs w:val="24"/>
          <w:u w:val="single"/>
        </w:rPr>
      </w:pPr>
      <w:r>
        <w:rPr>
          <w:rFonts w:hint="eastAsia" w:ascii="宋体" w:hAnsi="宋体"/>
          <w:b/>
          <w:bCs/>
          <w:sz w:val="24"/>
          <w:szCs w:val="24"/>
        </w:rPr>
        <w:t>供应商盖章：</w:t>
      </w:r>
    </w:p>
    <w:p w14:paraId="56F347B1">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0B05F866">
      <w:pPr>
        <w:pStyle w:val="7"/>
        <w:rPr>
          <w:sz w:val="24"/>
          <w:szCs w:val="24"/>
          <w:lang w:val="en-US"/>
        </w:rPr>
      </w:pPr>
    </w:p>
    <w:p w14:paraId="365C266F"/>
    <w:p w14:paraId="6D5F5D96"/>
    <w:p w14:paraId="1BBA800E">
      <w:pPr>
        <w:pStyle w:val="6"/>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2E358473">
      <w:pPr>
        <w:pStyle w:val="6"/>
        <w:spacing w:before="0" w:after="0" w:line="560" w:lineRule="exact"/>
        <w:rPr>
          <w:rFonts w:ascii="宋体" w:hAnsi="宋体" w:eastAsia="宋体" w:cs="宋体"/>
          <w:sz w:val="24"/>
          <w:szCs w:val="24"/>
        </w:rPr>
      </w:pPr>
      <w:bookmarkStart w:id="52" w:name="_Toc30069"/>
      <w:r>
        <w:rPr>
          <w:rFonts w:hint="eastAsia" w:ascii="宋体" w:hAnsi="宋体" w:eastAsia="宋体" w:cs="宋体"/>
          <w:sz w:val="24"/>
          <w:szCs w:val="24"/>
        </w:rPr>
        <w:t>附件</w:t>
      </w:r>
      <w:bookmarkEnd w:id="51"/>
      <w:r>
        <w:rPr>
          <w:rFonts w:hint="eastAsia" w:ascii="宋体" w:hAnsi="宋体" w:eastAsia="宋体" w:cs="宋体"/>
          <w:sz w:val="24"/>
          <w:szCs w:val="24"/>
        </w:rPr>
        <w:t>五</w:t>
      </w:r>
      <w:bookmarkEnd w:id="52"/>
    </w:p>
    <w:p w14:paraId="028BF732">
      <w:pPr>
        <w:pStyle w:val="2"/>
        <w:ind w:firstLine="2891" w:firstLineChars="1200"/>
        <w:rPr>
          <w:rFonts w:ascii="宋体" w:hAnsi="宋体" w:cs="宋体"/>
          <w:b/>
          <w:szCs w:val="24"/>
          <w:lang w:val="zh-CN"/>
        </w:rPr>
      </w:pPr>
      <w:bookmarkStart w:id="53" w:name="_Hlk77794441"/>
      <w:bookmarkStart w:id="54" w:name="_Hlk77793942"/>
      <w:bookmarkStart w:id="55" w:name="_Toc363199274"/>
      <w:r>
        <w:rPr>
          <w:rFonts w:hint="eastAsia" w:ascii="宋体" w:hAnsi="宋体" w:cs="宋体"/>
          <w:b/>
          <w:szCs w:val="24"/>
          <w:lang w:val="zh-CN"/>
        </w:rPr>
        <w:t>无重大违法记录声明函</w:t>
      </w:r>
    </w:p>
    <w:p w14:paraId="5DD929AB">
      <w:pPr>
        <w:pStyle w:val="2"/>
        <w:ind w:firstLine="480" w:firstLineChars="200"/>
        <w:rPr>
          <w:rFonts w:ascii="宋体" w:hAnsi="宋体"/>
          <w:szCs w:val="24"/>
        </w:rPr>
      </w:pPr>
      <w:bookmarkStart w:id="56"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9C337A6">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940BDFD">
      <w:pPr>
        <w:spacing w:line="360" w:lineRule="auto"/>
        <w:ind w:firstLine="435"/>
        <w:rPr>
          <w:rFonts w:ascii="宋体" w:hAnsi="宋体"/>
          <w:b/>
          <w:bCs/>
          <w:sz w:val="24"/>
          <w:szCs w:val="24"/>
        </w:rPr>
      </w:pPr>
    </w:p>
    <w:p w14:paraId="792932F8">
      <w:pPr>
        <w:spacing w:line="360" w:lineRule="auto"/>
        <w:ind w:firstLine="5450" w:firstLineChars="2262"/>
        <w:rPr>
          <w:rFonts w:ascii="宋体" w:hAnsi="宋体"/>
          <w:b/>
          <w:bCs/>
          <w:sz w:val="24"/>
          <w:szCs w:val="24"/>
          <w:u w:val="single"/>
        </w:rPr>
      </w:pPr>
      <w:r>
        <w:rPr>
          <w:rFonts w:hint="eastAsia" w:ascii="宋体" w:hAnsi="宋体"/>
          <w:b/>
          <w:bCs/>
          <w:sz w:val="24"/>
          <w:szCs w:val="24"/>
        </w:rPr>
        <w:t>供应商盖章：</w:t>
      </w:r>
    </w:p>
    <w:p w14:paraId="021529B0">
      <w:pPr>
        <w:tabs>
          <w:tab w:val="left" w:pos="630"/>
        </w:tabs>
        <w:spacing w:line="360" w:lineRule="auto"/>
        <w:ind w:firstLine="5450" w:firstLineChars="2262"/>
        <w:rPr>
          <w:rFonts w:ascii="宋体" w:hAnsi="宋体"/>
          <w:b/>
          <w:bCs/>
          <w:sz w:val="24"/>
          <w:szCs w:val="24"/>
          <w:lang w:val="zh-CN"/>
        </w:rPr>
      </w:pPr>
      <w:r>
        <w:rPr>
          <w:rFonts w:hint="eastAsia" w:ascii="宋体" w:hAnsi="宋体"/>
          <w:b/>
          <w:bCs/>
          <w:sz w:val="24"/>
          <w:szCs w:val="24"/>
        </w:rPr>
        <w:t>日期：</w:t>
      </w:r>
    </w:p>
    <w:bookmarkEnd w:id="56"/>
    <w:p w14:paraId="5DDEF818">
      <w:pPr>
        <w:pStyle w:val="2"/>
        <w:ind w:firstLine="210"/>
        <w:rPr>
          <w:b/>
          <w:bCs/>
        </w:rPr>
      </w:pPr>
    </w:p>
    <w:p w14:paraId="35964F28">
      <w:pPr>
        <w:pStyle w:val="2"/>
        <w:ind w:firstLine="210"/>
      </w:pPr>
    </w:p>
    <w:p w14:paraId="7EBC262C">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7DCAA295">
      <w:pPr>
        <w:spacing w:line="360" w:lineRule="auto"/>
        <w:ind w:firstLine="435"/>
        <w:rPr>
          <w:rFonts w:ascii="宋体" w:hAnsi="宋体"/>
          <w:sz w:val="24"/>
          <w:szCs w:val="24"/>
        </w:rPr>
      </w:pPr>
      <w:bookmarkStart w:id="57" w:name="_Hlk77794010"/>
      <w:r>
        <w:rPr>
          <w:rFonts w:hint="eastAsia" w:ascii="宋体" w:hAnsi="宋体"/>
          <w:sz w:val="24"/>
          <w:szCs w:val="24"/>
        </w:rPr>
        <w:t>本公司郑重承诺，我公司无以下不良信用记录情形：</w:t>
      </w:r>
    </w:p>
    <w:p w14:paraId="79D4902D">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65CB5115">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公司被市场监督管理部门列入企业经营异常名录；</w:t>
      </w:r>
    </w:p>
    <w:p w14:paraId="1C3FCE0D">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57C0AA63">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0DC25F31">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2FB6F7F6">
      <w:pPr>
        <w:tabs>
          <w:tab w:val="left" w:pos="630"/>
        </w:tabs>
        <w:spacing w:line="360" w:lineRule="auto"/>
        <w:ind w:firstLine="630"/>
        <w:rPr>
          <w:rFonts w:ascii="宋体" w:hAnsi="宋体"/>
          <w:sz w:val="24"/>
          <w:szCs w:val="24"/>
        </w:rPr>
      </w:pPr>
    </w:p>
    <w:p w14:paraId="6CA67D79">
      <w:pPr>
        <w:spacing w:line="360" w:lineRule="auto"/>
        <w:ind w:firstLine="5450" w:firstLineChars="2262"/>
        <w:rPr>
          <w:rFonts w:ascii="宋体" w:hAnsi="宋体"/>
          <w:b/>
          <w:bCs w:val="0"/>
          <w:sz w:val="24"/>
          <w:szCs w:val="24"/>
          <w:u w:val="single"/>
        </w:rPr>
      </w:pPr>
      <w:r>
        <w:rPr>
          <w:rFonts w:hint="eastAsia" w:ascii="宋体" w:hAnsi="宋体"/>
          <w:b/>
          <w:bCs w:val="0"/>
          <w:sz w:val="24"/>
          <w:szCs w:val="24"/>
        </w:rPr>
        <w:t>供应商盖章：</w:t>
      </w:r>
    </w:p>
    <w:p w14:paraId="18700A5C">
      <w:pPr>
        <w:tabs>
          <w:tab w:val="left" w:pos="630"/>
        </w:tabs>
        <w:spacing w:line="360" w:lineRule="auto"/>
        <w:ind w:firstLine="5450" w:firstLineChars="2262"/>
        <w:rPr>
          <w:rFonts w:ascii="宋体" w:hAnsi="宋体"/>
          <w:b/>
          <w:bCs w:val="0"/>
          <w:sz w:val="24"/>
          <w:szCs w:val="24"/>
          <w:u w:val="single"/>
        </w:rPr>
      </w:pPr>
      <w:r>
        <w:rPr>
          <w:rFonts w:hint="eastAsia" w:ascii="宋体" w:hAnsi="宋体"/>
          <w:b/>
          <w:bCs w:val="0"/>
          <w:sz w:val="24"/>
          <w:szCs w:val="24"/>
        </w:rPr>
        <w:t>日期：</w:t>
      </w:r>
    </w:p>
    <w:bookmarkEnd w:id="53"/>
    <w:bookmarkEnd w:id="57"/>
    <w:p w14:paraId="43A7D4C4">
      <w:pPr>
        <w:pStyle w:val="2"/>
        <w:ind w:firstLine="210"/>
      </w:pPr>
    </w:p>
    <w:bookmarkEnd w:id="54"/>
    <w:p w14:paraId="5D3D5B27">
      <w:pPr>
        <w:pStyle w:val="2"/>
        <w:ind w:firstLine="210"/>
      </w:pPr>
    </w:p>
    <w:p w14:paraId="5BF03037">
      <w:pPr>
        <w:pStyle w:val="6"/>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740203DD">
      <w:pPr>
        <w:pStyle w:val="6"/>
        <w:spacing w:before="0" w:after="0" w:line="560" w:lineRule="exact"/>
        <w:rPr>
          <w:rFonts w:ascii="宋体" w:hAnsi="宋体" w:eastAsia="宋体" w:cs="宋体"/>
          <w:sz w:val="24"/>
          <w:szCs w:val="24"/>
        </w:rPr>
      </w:pPr>
      <w:bookmarkStart w:id="58" w:name="_Toc11207"/>
      <w:r>
        <w:rPr>
          <w:rFonts w:hint="eastAsia" w:ascii="宋体" w:hAnsi="宋体" w:eastAsia="宋体" w:cs="宋体"/>
          <w:sz w:val="24"/>
          <w:szCs w:val="24"/>
        </w:rPr>
        <w:t>附件</w:t>
      </w:r>
      <w:bookmarkEnd w:id="55"/>
      <w:r>
        <w:rPr>
          <w:rFonts w:hint="eastAsia" w:ascii="宋体" w:hAnsi="宋体" w:eastAsia="宋体" w:cs="宋体"/>
          <w:sz w:val="24"/>
          <w:szCs w:val="24"/>
        </w:rPr>
        <w:t>六</w:t>
      </w:r>
      <w:bookmarkEnd w:id="58"/>
    </w:p>
    <w:p w14:paraId="2A136B7A">
      <w:pPr>
        <w:pStyle w:val="6"/>
        <w:spacing w:before="0" w:after="0" w:line="560" w:lineRule="exact"/>
        <w:jc w:val="center"/>
        <w:rPr>
          <w:rFonts w:ascii="宋体" w:hAnsi="宋体" w:eastAsia="宋体" w:cs="宋体"/>
          <w:sz w:val="24"/>
          <w:szCs w:val="24"/>
          <w:lang w:val="zh-CN"/>
        </w:rPr>
      </w:pPr>
      <w:bookmarkStart w:id="59" w:name="_Toc25238"/>
      <w:bookmarkStart w:id="60" w:name="_Toc11166"/>
      <w:r>
        <w:rPr>
          <w:rFonts w:hint="eastAsia" w:ascii="宋体" w:hAnsi="宋体" w:eastAsia="宋体" w:cs="宋体"/>
          <w:sz w:val="24"/>
          <w:szCs w:val="24"/>
          <w:lang w:val="zh-CN"/>
        </w:rPr>
        <w:t>响应情况表</w:t>
      </w:r>
      <w:bookmarkEnd w:id="59"/>
      <w:bookmarkEnd w:id="60"/>
    </w:p>
    <w:p w14:paraId="57DA4E6E">
      <w:pPr>
        <w:jc w:val="center"/>
        <w:rPr>
          <w:bCs/>
          <w:sz w:val="24"/>
          <w:szCs w:val="24"/>
          <w:lang w:val="zh-CN"/>
        </w:rPr>
      </w:pPr>
    </w:p>
    <w:tbl>
      <w:tblPr>
        <w:tblStyle w:val="36"/>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3092"/>
        <w:gridCol w:w="3628"/>
      </w:tblGrid>
      <w:tr w14:paraId="672B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5402" w:type="dxa"/>
            <w:gridSpan w:val="3"/>
            <w:vAlign w:val="center"/>
          </w:tcPr>
          <w:p w14:paraId="51F6D081">
            <w:pPr>
              <w:jc w:val="center"/>
              <w:rPr>
                <w:rFonts w:ascii="宋体" w:hAnsi="宋体" w:cs="宋体"/>
                <w:b/>
                <w:bCs/>
                <w:sz w:val="24"/>
                <w:szCs w:val="24"/>
              </w:rPr>
            </w:pPr>
            <w:bookmarkStart w:id="61" w:name="_Toc471299110"/>
            <w:r>
              <w:rPr>
                <w:rFonts w:hint="eastAsia" w:ascii="宋体" w:hAnsi="宋体" w:cs="宋体"/>
                <w:b/>
                <w:bCs/>
                <w:sz w:val="24"/>
                <w:szCs w:val="24"/>
              </w:rPr>
              <w:t>按谈判文件规定填写</w:t>
            </w:r>
          </w:p>
        </w:tc>
        <w:tc>
          <w:tcPr>
            <w:tcW w:w="3628" w:type="dxa"/>
            <w:vAlign w:val="center"/>
          </w:tcPr>
          <w:p w14:paraId="53ADE003">
            <w:pPr>
              <w:jc w:val="center"/>
              <w:rPr>
                <w:rFonts w:ascii="宋体" w:hAnsi="宋体" w:cs="宋体"/>
                <w:b/>
                <w:bCs/>
                <w:sz w:val="24"/>
                <w:szCs w:val="24"/>
              </w:rPr>
            </w:pPr>
            <w:r>
              <w:rPr>
                <w:rFonts w:hint="eastAsia" w:ascii="宋体" w:hAnsi="宋体" w:cs="宋体"/>
                <w:b/>
                <w:bCs/>
                <w:sz w:val="24"/>
                <w:szCs w:val="24"/>
              </w:rPr>
              <w:t>按供应商所投内容填写</w:t>
            </w:r>
          </w:p>
        </w:tc>
      </w:tr>
      <w:tr w14:paraId="13A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C5AA17B">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580C931E">
            <w:pPr>
              <w:jc w:val="center"/>
              <w:rPr>
                <w:rFonts w:ascii="宋体" w:hAnsi="宋体" w:cs="宋体"/>
                <w:sz w:val="24"/>
                <w:szCs w:val="24"/>
              </w:rPr>
            </w:pPr>
            <w:r>
              <w:rPr>
                <w:rFonts w:hint="eastAsia" w:ascii="宋体" w:hAnsi="宋体" w:cs="宋体"/>
                <w:sz w:val="24"/>
                <w:szCs w:val="24"/>
              </w:rPr>
              <w:t>内容</w:t>
            </w:r>
          </w:p>
        </w:tc>
        <w:tc>
          <w:tcPr>
            <w:tcW w:w="3092" w:type="dxa"/>
            <w:vAlign w:val="center"/>
          </w:tcPr>
          <w:p w14:paraId="20C21AE1">
            <w:pPr>
              <w:jc w:val="center"/>
              <w:rPr>
                <w:rFonts w:ascii="宋体" w:hAnsi="宋体" w:cs="宋体"/>
                <w:sz w:val="24"/>
                <w:szCs w:val="24"/>
              </w:rPr>
            </w:pPr>
            <w:r>
              <w:rPr>
                <w:rFonts w:hint="eastAsia" w:ascii="宋体" w:hAnsi="宋体" w:cs="宋体"/>
                <w:sz w:val="24"/>
                <w:szCs w:val="24"/>
              </w:rPr>
              <w:t>谈判文件要求</w:t>
            </w:r>
          </w:p>
        </w:tc>
        <w:tc>
          <w:tcPr>
            <w:tcW w:w="3628" w:type="dxa"/>
            <w:vAlign w:val="center"/>
          </w:tcPr>
          <w:p w14:paraId="32123ADA">
            <w:pPr>
              <w:jc w:val="center"/>
              <w:rPr>
                <w:rFonts w:ascii="宋体" w:hAnsi="宋体" w:cs="宋体"/>
                <w:sz w:val="24"/>
                <w:szCs w:val="24"/>
              </w:rPr>
            </w:pPr>
            <w:r>
              <w:rPr>
                <w:rFonts w:hint="eastAsia" w:ascii="宋体" w:hAnsi="宋体" w:cs="宋体"/>
                <w:sz w:val="24"/>
                <w:szCs w:val="24"/>
              </w:rPr>
              <w:t>响应承诺</w:t>
            </w:r>
          </w:p>
        </w:tc>
      </w:tr>
      <w:tr w14:paraId="1C59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D47D192">
            <w:pPr>
              <w:jc w:val="center"/>
              <w:rPr>
                <w:rFonts w:ascii="宋体" w:hAnsi="宋体" w:cs="宋体"/>
                <w:sz w:val="24"/>
                <w:szCs w:val="24"/>
              </w:rPr>
            </w:pPr>
            <w:r>
              <w:rPr>
                <w:rFonts w:hint="eastAsia" w:ascii="宋体" w:hAnsi="宋体" w:cs="宋体"/>
                <w:sz w:val="24"/>
                <w:szCs w:val="24"/>
              </w:rPr>
              <w:t>1</w:t>
            </w:r>
          </w:p>
        </w:tc>
        <w:tc>
          <w:tcPr>
            <w:tcW w:w="1470" w:type="dxa"/>
            <w:vAlign w:val="center"/>
          </w:tcPr>
          <w:p w14:paraId="511581CB">
            <w:pPr>
              <w:jc w:val="center"/>
              <w:rPr>
                <w:rFonts w:ascii="宋体" w:hAnsi="宋体" w:cs="宋体"/>
                <w:sz w:val="24"/>
                <w:szCs w:val="24"/>
              </w:rPr>
            </w:pPr>
            <w:r>
              <w:rPr>
                <w:rFonts w:hint="eastAsia" w:ascii="宋体" w:hAnsi="宋体" w:cs="宋体"/>
                <w:sz w:val="24"/>
                <w:szCs w:val="24"/>
              </w:rPr>
              <w:t>工期</w:t>
            </w:r>
          </w:p>
        </w:tc>
        <w:tc>
          <w:tcPr>
            <w:tcW w:w="3092" w:type="dxa"/>
          </w:tcPr>
          <w:p w14:paraId="1036337B">
            <w:pPr>
              <w:rPr>
                <w:rFonts w:ascii="宋体" w:hAnsi="宋体" w:cs="宋体"/>
                <w:sz w:val="24"/>
                <w:szCs w:val="24"/>
              </w:rPr>
            </w:pPr>
          </w:p>
        </w:tc>
        <w:tc>
          <w:tcPr>
            <w:tcW w:w="3628" w:type="dxa"/>
          </w:tcPr>
          <w:p w14:paraId="2D3DC14A">
            <w:pPr>
              <w:rPr>
                <w:rFonts w:ascii="宋体" w:hAnsi="宋体" w:cs="宋体"/>
                <w:sz w:val="24"/>
                <w:szCs w:val="24"/>
              </w:rPr>
            </w:pPr>
          </w:p>
        </w:tc>
      </w:tr>
      <w:tr w14:paraId="40EA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7B17B32">
            <w:pPr>
              <w:jc w:val="center"/>
              <w:rPr>
                <w:rFonts w:ascii="宋体" w:hAnsi="宋体" w:cs="宋体"/>
                <w:sz w:val="24"/>
                <w:szCs w:val="24"/>
              </w:rPr>
            </w:pPr>
            <w:r>
              <w:rPr>
                <w:rFonts w:hint="eastAsia" w:ascii="宋体" w:hAnsi="宋体" w:cs="宋体"/>
                <w:sz w:val="24"/>
                <w:szCs w:val="24"/>
              </w:rPr>
              <w:t>2</w:t>
            </w:r>
          </w:p>
        </w:tc>
        <w:tc>
          <w:tcPr>
            <w:tcW w:w="1470" w:type="dxa"/>
            <w:vAlign w:val="center"/>
          </w:tcPr>
          <w:p w14:paraId="6D93472D">
            <w:pPr>
              <w:jc w:val="center"/>
              <w:rPr>
                <w:rFonts w:ascii="宋体" w:hAnsi="宋体" w:cs="宋体"/>
                <w:sz w:val="24"/>
                <w:szCs w:val="24"/>
              </w:rPr>
            </w:pPr>
            <w:r>
              <w:rPr>
                <w:rFonts w:hint="eastAsia" w:ascii="宋体" w:hAnsi="宋体" w:cs="宋体"/>
                <w:sz w:val="24"/>
                <w:szCs w:val="24"/>
              </w:rPr>
              <w:t>质保期</w:t>
            </w:r>
          </w:p>
        </w:tc>
        <w:tc>
          <w:tcPr>
            <w:tcW w:w="3092" w:type="dxa"/>
          </w:tcPr>
          <w:p w14:paraId="2FD96582">
            <w:pPr>
              <w:rPr>
                <w:rFonts w:ascii="宋体" w:hAnsi="宋体" w:cs="宋体"/>
                <w:sz w:val="24"/>
                <w:szCs w:val="24"/>
              </w:rPr>
            </w:pPr>
          </w:p>
        </w:tc>
        <w:tc>
          <w:tcPr>
            <w:tcW w:w="3628" w:type="dxa"/>
          </w:tcPr>
          <w:p w14:paraId="7916FC71">
            <w:pPr>
              <w:rPr>
                <w:rFonts w:ascii="宋体" w:hAnsi="宋体" w:cs="宋体"/>
                <w:sz w:val="24"/>
                <w:szCs w:val="24"/>
              </w:rPr>
            </w:pPr>
          </w:p>
        </w:tc>
      </w:tr>
      <w:tr w14:paraId="01F5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CE8D931">
            <w:pPr>
              <w:jc w:val="center"/>
              <w:rPr>
                <w:rFonts w:ascii="宋体" w:hAnsi="宋体" w:cs="宋体"/>
                <w:sz w:val="24"/>
                <w:szCs w:val="24"/>
              </w:rPr>
            </w:pPr>
            <w:r>
              <w:rPr>
                <w:rFonts w:hint="eastAsia" w:ascii="宋体" w:hAnsi="宋体" w:cs="宋体"/>
                <w:sz w:val="24"/>
                <w:szCs w:val="24"/>
              </w:rPr>
              <w:t>3</w:t>
            </w:r>
          </w:p>
        </w:tc>
        <w:tc>
          <w:tcPr>
            <w:tcW w:w="1470" w:type="dxa"/>
            <w:vAlign w:val="center"/>
          </w:tcPr>
          <w:p w14:paraId="4392499E">
            <w:pPr>
              <w:jc w:val="center"/>
              <w:rPr>
                <w:rFonts w:ascii="宋体" w:hAnsi="宋体" w:cs="宋体"/>
                <w:sz w:val="24"/>
                <w:szCs w:val="24"/>
              </w:rPr>
            </w:pPr>
            <w:r>
              <w:rPr>
                <w:rFonts w:hint="eastAsia" w:ascii="宋体" w:hAnsi="宋体" w:cs="宋体"/>
                <w:sz w:val="24"/>
                <w:szCs w:val="24"/>
              </w:rPr>
              <w:t>付款方式</w:t>
            </w:r>
          </w:p>
        </w:tc>
        <w:tc>
          <w:tcPr>
            <w:tcW w:w="3092" w:type="dxa"/>
          </w:tcPr>
          <w:p w14:paraId="3A79959A">
            <w:pPr>
              <w:rPr>
                <w:rFonts w:ascii="宋体" w:hAnsi="宋体" w:cs="宋体"/>
                <w:sz w:val="24"/>
                <w:szCs w:val="24"/>
              </w:rPr>
            </w:pPr>
          </w:p>
        </w:tc>
        <w:tc>
          <w:tcPr>
            <w:tcW w:w="3628" w:type="dxa"/>
          </w:tcPr>
          <w:p w14:paraId="213621C8">
            <w:pPr>
              <w:rPr>
                <w:rFonts w:ascii="宋体" w:hAnsi="宋体" w:cs="宋体"/>
                <w:sz w:val="24"/>
                <w:szCs w:val="24"/>
              </w:rPr>
            </w:pPr>
          </w:p>
        </w:tc>
      </w:tr>
      <w:tr w14:paraId="0469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D7D50B5">
            <w:pPr>
              <w:jc w:val="center"/>
              <w:rPr>
                <w:rFonts w:ascii="宋体" w:hAnsi="宋体" w:cs="宋体"/>
                <w:sz w:val="24"/>
                <w:szCs w:val="24"/>
              </w:rPr>
            </w:pPr>
            <w:r>
              <w:rPr>
                <w:rFonts w:hint="eastAsia" w:ascii="宋体" w:hAnsi="宋体" w:cs="宋体"/>
                <w:sz w:val="24"/>
                <w:szCs w:val="24"/>
              </w:rPr>
              <w:t>4</w:t>
            </w:r>
          </w:p>
        </w:tc>
        <w:tc>
          <w:tcPr>
            <w:tcW w:w="1470" w:type="dxa"/>
            <w:vAlign w:val="center"/>
          </w:tcPr>
          <w:p w14:paraId="71B03ECA">
            <w:pPr>
              <w:jc w:val="center"/>
              <w:rPr>
                <w:rFonts w:ascii="宋体" w:hAnsi="宋体" w:cs="宋体"/>
                <w:sz w:val="24"/>
                <w:szCs w:val="24"/>
              </w:rPr>
            </w:pPr>
            <w:r>
              <w:rPr>
                <w:rFonts w:hint="eastAsia" w:ascii="宋体" w:hAnsi="宋体" w:cs="宋体"/>
                <w:sz w:val="24"/>
                <w:szCs w:val="24"/>
              </w:rPr>
              <w:t>其他</w:t>
            </w:r>
          </w:p>
        </w:tc>
        <w:tc>
          <w:tcPr>
            <w:tcW w:w="3092" w:type="dxa"/>
          </w:tcPr>
          <w:p w14:paraId="407A1640">
            <w:pPr>
              <w:rPr>
                <w:rFonts w:ascii="宋体" w:hAnsi="宋体" w:cs="宋体"/>
                <w:sz w:val="24"/>
                <w:szCs w:val="24"/>
              </w:rPr>
            </w:pPr>
          </w:p>
        </w:tc>
        <w:tc>
          <w:tcPr>
            <w:tcW w:w="3628" w:type="dxa"/>
          </w:tcPr>
          <w:p w14:paraId="51BE53B5">
            <w:pPr>
              <w:rPr>
                <w:rFonts w:ascii="宋体" w:hAnsi="宋体" w:cs="宋体"/>
                <w:sz w:val="24"/>
                <w:szCs w:val="24"/>
              </w:rPr>
            </w:pPr>
          </w:p>
        </w:tc>
      </w:tr>
    </w:tbl>
    <w:p w14:paraId="14F9B227">
      <w:pPr>
        <w:snapToGrid w:val="0"/>
        <w:spacing w:line="360" w:lineRule="auto"/>
        <w:rPr>
          <w:rFonts w:ascii="宋体" w:hAnsi="宋体" w:cs="宋体"/>
          <w:sz w:val="24"/>
          <w:szCs w:val="24"/>
        </w:rPr>
      </w:pPr>
    </w:p>
    <w:p w14:paraId="02BDB100">
      <w:pPr>
        <w:snapToGrid w:val="0"/>
        <w:spacing w:line="360" w:lineRule="auto"/>
        <w:rPr>
          <w:rFonts w:ascii="宋体" w:hAnsi="宋体" w:cs="宋体"/>
          <w:b/>
          <w:bCs/>
          <w:sz w:val="24"/>
          <w:szCs w:val="24"/>
        </w:rPr>
      </w:pPr>
      <w:r>
        <w:rPr>
          <w:rFonts w:hint="eastAsia" w:ascii="宋体" w:hAnsi="宋体" w:cs="宋体"/>
          <w:b/>
          <w:bCs/>
          <w:sz w:val="24"/>
          <w:szCs w:val="24"/>
        </w:rPr>
        <w:t>供应商盖章：</w:t>
      </w:r>
    </w:p>
    <w:p w14:paraId="33CCDCD7">
      <w:pPr>
        <w:spacing w:line="360" w:lineRule="auto"/>
        <w:jc w:val="left"/>
        <w:rPr>
          <w:rFonts w:ascii="宋体" w:hAnsi="宋体" w:cs="宋体"/>
          <w:b/>
          <w:bCs/>
          <w:sz w:val="24"/>
          <w:szCs w:val="24"/>
        </w:rPr>
      </w:pPr>
      <w:r>
        <w:rPr>
          <w:rFonts w:hint="eastAsia" w:ascii="宋体" w:hAnsi="宋体" w:cs="宋体"/>
          <w:b/>
          <w:bCs/>
          <w:sz w:val="24"/>
          <w:szCs w:val="24"/>
        </w:rPr>
        <w:t>日期：   年  月  日</w:t>
      </w:r>
    </w:p>
    <w:p w14:paraId="4A474600">
      <w:pPr>
        <w:spacing w:before="156" w:beforeLines="50" w:after="156" w:afterLines="50" w:line="360" w:lineRule="auto"/>
        <w:rPr>
          <w:rFonts w:ascii="宋体" w:hAnsi="宋体" w:cs="宋体"/>
          <w:sz w:val="24"/>
          <w:szCs w:val="24"/>
        </w:rPr>
      </w:pPr>
      <w:r>
        <w:rPr>
          <w:rFonts w:hint="eastAsia" w:ascii="宋体" w:hAnsi="宋体" w:cs="宋体"/>
          <w:sz w:val="24"/>
          <w:szCs w:val="24"/>
        </w:rPr>
        <w:t>本项目不接受负偏离。</w:t>
      </w:r>
    </w:p>
    <w:p w14:paraId="30C73068">
      <w:pPr>
        <w:pStyle w:val="7"/>
        <w:spacing w:before="0" w:after="0"/>
        <w:rPr>
          <w:sz w:val="24"/>
          <w:szCs w:val="24"/>
        </w:rPr>
      </w:pPr>
      <w:r>
        <w:rPr>
          <w:rFonts w:hint="eastAsia"/>
          <w:sz w:val="24"/>
          <w:szCs w:val="24"/>
        </w:rPr>
        <w:br w:type="page"/>
      </w:r>
    </w:p>
    <w:p w14:paraId="0CD2B762">
      <w:pPr>
        <w:pStyle w:val="6"/>
        <w:spacing w:before="0" w:after="0" w:line="360" w:lineRule="exact"/>
        <w:jc w:val="both"/>
        <w:rPr>
          <w:rFonts w:hint="eastAsia" w:ascii="宋体" w:hAnsi="宋体" w:eastAsia="宋体" w:cs="宋体"/>
          <w:sz w:val="24"/>
          <w:szCs w:val="24"/>
          <w:lang w:val="en-US" w:eastAsia="zh-CN"/>
        </w:rPr>
      </w:pPr>
      <w:bookmarkStart w:id="62" w:name="_Toc12917"/>
      <w:r>
        <w:rPr>
          <w:rFonts w:hint="eastAsia" w:ascii="宋体" w:hAnsi="宋体" w:eastAsia="宋体" w:cs="宋体"/>
          <w:sz w:val="24"/>
          <w:szCs w:val="24"/>
        </w:rPr>
        <w:t>附件</w:t>
      </w:r>
      <w:bookmarkEnd w:id="61"/>
      <w:r>
        <w:rPr>
          <w:rFonts w:hint="eastAsia" w:ascii="宋体" w:hAnsi="宋体" w:eastAsia="宋体" w:cs="宋体"/>
          <w:sz w:val="24"/>
          <w:szCs w:val="24"/>
        </w:rPr>
        <w:t>七</w:t>
      </w:r>
      <w:bookmarkEnd w:id="62"/>
      <w:bookmarkStart w:id="63" w:name="_Toc26763"/>
      <w:bookmarkStart w:id="64" w:name="_Toc18625"/>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承诺函</w:t>
      </w:r>
    </w:p>
    <w:p w14:paraId="2BACA703">
      <w:pPr>
        <w:pStyle w:val="6"/>
        <w:spacing w:before="0" w:after="0" w:line="360" w:lineRule="exact"/>
        <w:jc w:val="center"/>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相关服务承诺函</w:t>
      </w:r>
      <w:bookmarkEnd w:id="63"/>
      <w:bookmarkEnd w:id="64"/>
    </w:p>
    <w:tbl>
      <w:tblPr>
        <w:tblStyle w:val="36"/>
        <w:tblpPr w:leftFromText="180" w:rightFromText="180" w:vertAnchor="text" w:horzAnchor="page" w:tblpX="1092" w:tblpY="436"/>
        <w:tblOverlap w:val="never"/>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57"/>
        <w:gridCol w:w="7208"/>
      </w:tblGrid>
      <w:tr w14:paraId="4DDE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456" w:type="dxa"/>
            <w:gridSpan w:val="2"/>
            <w:vAlign w:val="center"/>
          </w:tcPr>
          <w:p w14:paraId="068D1A5D">
            <w:pPr>
              <w:spacing w:line="360" w:lineRule="exact"/>
              <w:rPr>
                <w:rFonts w:ascii="仿宋" w:hAnsi="仿宋" w:eastAsia="仿宋" w:cs="仿宋"/>
                <w:sz w:val="24"/>
              </w:rPr>
            </w:pPr>
            <w:bookmarkStart w:id="65" w:name="_Toc3177"/>
            <w:r>
              <w:rPr>
                <w:rFonts w:hint="eastAsia" w:ascii="仿宋" w:hAnsi="仿宋" w:eastAsia="仿宋" w:cs="仿宋"/>
                <w:sz w:val="24"/>
              </w:rPr>
              <w:t>项目名称</w:t>
            </w:r>
          </w:p>
        </w:tc>
        <w:tc>
          <w:tcPr>
            <w:tcW w:w="7208" w:type="dxa"/>
            <w:vAlign w:val="center"/>
          </w:tcPr>
          <w:p w14:paraId="36EC17AD">
            <w:pPr>
              <w:spacing w:line="360" w:lineRule="exact"/>
              <w:rPr>
                <w:rFonts w:ascii="仿宋" w:hAnsi="仿宋" w:eastAsia="仿宋" w:cs="仿宋"/>
                <w:sz w:val="24"/>
              </w:rPr>
            </w:pPr>
          </w:p>
        </w:tc>
      </w:tr>
      <w:tr w14:paraId="7C71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456" w:type="dxa"/>
            <w:gridSpan w:val="2"/>
            <w:vAlign w:val="center"/>
          </w:tcPr>
          <w:p w14:paraId="797535FD">
            <w:pPr>
              <w:spacing w:line="360" w:lineRule="exact"/>
              <w:rPr>
                <w:rFonts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单位</w:t>
            </w:r>
          </w:p>
        </w:tc>
        <w:tc>
          <w:tcPr>
            <w:tcW w:w="7208" w:type="dxa"/>
            <w:vAlign w:val="center"/>
          </w:tcPr>
          <w:p w14:paraId="49B7A35D">
            <w:pPr>
              <w:spacing w:line="360" w:lineRule="exact"/>
              <w:rPr>
                <w:rFonts w:ascii="仿宋" w:hAnsi="仿宋" w:eastAsia="仿宋" w:cs="仿宋"/>
                <w:sz w:val="24"/>
              </w:rPr>
            </w:pPr>
          </w:p>
        </w:tc>
      </w:tr>
      <w:tr w14:paraId="0D28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2456" w:type="dxa"/>
            <w:gridSpan w:val="2"/>
            <w:vAlign w:val="center"/>
          </w:tcPr>
          <w:p w14:paraId="350D0B80">
            <w:pPr>
              <w:spacing w:line="360" w:lineRule="exact"/>
              <w:rPr>
                <w:rFonts w:ascii="仿宋" w:hAnsi="仿宋" w:eastAsia="仿宋" w:cs="仿宋"/>
                <w:sz w:val="24"/>
              </w:rPr>
            </w:pPr>
            <w:r>
              <w:rPr>
                <w:rFonts w:hint="eastAsia" w:ascii="仿宋" w:hAnsi="仿宋" w:eastAsia="仿宋" w:cs="仿宋"/>
                <w:sz w:val="24"/>
              </w:rPr>
              <w:t>企业名称</w:t>
            </w:r>
          </w:p>
        </w:tc>
        <w:tc>
          <w:tcPr>
            <w:tcW w:w="7208" w:type="dxa"/>
            <w:vAlign w:val="center"/>
          </w:tcPr>
          <w:p w14:paraId="155FB41F">
            <w:pPr>
              <w:spacing w:line="360" w:lineRule="exact"/>
              <w:rPr>
                <w:rFonts w:ascii="仿宋" w:hAnsi="仿宋" w:eastAsia="仿宋" w:cs="仿宋"/>
                <w:sz w:val="24"/>
              </w:rPr>
            </w:pPr>
          </w:p>
        </w:tc>
      </w:tr>
      <w:tr w14:paraId="7421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9664" w:type="dxa"/>
            <w:gridSpan w:val="3"/>
          </w:tcPr>
          <w:p w14:paraId="0B4AD9DA">
            <w:pPr>
              <w:spacing w:line="360" w:lineRule="exact"/>
              <w:ind w:firstLine="480" w:firstLineChars="200"/>
              <w:rPr>
                <w:rFonts w:ascii="仿宋" w:hAnsi="仿宋" w:eastAsia="仿宋" w:cs="仿宋"/>
                <w:sz w:val="24"/>
              </w:rPr>
            </w:pPr>
            <w:r>
              <w:rPr>
                <w:rFonts w:hint="eastAsia" w:ascii="仿宋" w:hAnsi="仿宋" w:eastAsia="仿宋" w:cs="仿宋"/>
                <w:sz w:val="24"/>
              </w:rPr>
              <w:t>我方已仔细研究了本项目</w:t>
            </w:r>
            <w:r>
              <w:rPr>
                <w:rFonts w:hint="eastAsia" w:ascii="仿宋" w:hAnsi="仿宋" w:eastAsia="仿宋" w:cs="仿宋"/>
                <w:sz w:val="24"/>
                <w:lang w:eastAsia="zh-CN"/>
              </w:rPr>
              <w:t>采购</w:t>
            </w:r>
            <w:r>
              <w:rPr>
                <w:rFonts w:hint="eastAsia" w:ascii="仿宋" w:hAnsi="仿宋" w:eastAsia="仿宋" w:cs="仿宋"/>
                <w:sz w:val="24"/>
              </w:rPr>
              <w:t>文件的全部内容（含图纸、工程量清单、预算价、合同条款等），项目成交后，若有转包、违法分包以及未按</w:t>
            </w:r>
            <w:r>
              <w:rPr>
                <w:rFonts w:hint="eastAsia" w:ascii="仿宋" w:hAnsi="仿宋" w:eastAsia="仿宋" w:cs="仿宋"/>
                <w:sz w:val="24"/>
                <w:lang w:eastAsia="zh-CN"/>
              </w:rPr>
              <w:t>采购</w:t>
            </w:r>
            <w:r>
              <w:rPr>
                <w:rFonts w:hint="eastAsia" w:ascii="仿宋" w:hAnsi="仿宋" w:eastAsia="仿宋" w:cs="仿宋"/>
                <w:sz w:val="24"/>
              </w:rPr>
              <w:t>文件、成交文件、合同等履约的违法违规行为，将自愿接受</w:t>
            </w:r>
            <w:r>
              <w:rPr>
                <w:rFonts w:hint="eastAsia" w:ascii="仿宋" w:hAnsi="仿宋" w:eastAsia="仿宋" w:cs="仿宋"/>
                <w:sz w:val="24"/>
                <w:lang w:eastAsia="zh-CN"/>
              </w:rPr>
              <w:t>采购</w:t>
            </w:r>
            <w:r>
              <w:rPr>
                <w:rFonts w:hint="eastAsia" w:ascii="仿宋" w:hAnsi="仿宋" w:eastAsia="仿宋" w:cs="仿宋"/>
                <w:sz w:val="24"/>
              </w:rPr>
              <w:t>人按规定给予的处理。</w:t>
            </w:r>
          </w:p>
        </w:tc>
      </w:tr>
      <w:tr w14:paraId="14B5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9664" w:type="dxa"/>
            <w:gridSpan w:val="3"/>
          </w:tcPr>
          <w:p w14:paraId="7C3F158E">
            <w:pPr>
              <w:pStyle w:val="32"/>
              <w:adjustRightInd w:val="0"/>
              <w:snapToGrid w:val="0"/>
              <w:spacing w:line="360" w:lineRule="exact"/>
              <w:ind w:firstLine="480" w:firstLineChars="200"/>
              <w:jc w:val="both"/>
              <w:rPr>
                <w:rFonts w:ascii="仿宋" w:hAnsi="仿宋" w:eastAsia="仿宋" w:cs="仿宋"/>
              </w:rPr>
            </w:pPr>
            <w:r>
              <w:rPr>
                <w:rFonts w:hint="eastAsia" w:ascii="仿宋" w:hAnsi="仿宋" w:eastAsia="仿宋" w:cs="仿宋"/>
                <w:kern w:val="2"/>
                <w:szCs w:val="24"/>
              </w:rPr>
              <w:t>我方在此声明，我方及其法定代表人无行贿或其它犯罪记录；我方及拟派项目班子成员未受到仍处在限制期内的投标限制处罚；我方上一年度无拖欠农民工工资现象；</w:t>
            </w:r>
            <w:r>
              <w:rPr>
                <w:rFonts w:hint="eastAsia" w:ascii="仿宋" w:hAnsi="仿宋" w:eastAsia="仿宋" w:cs="仿宋"/>
              </w:rPr>
              <w:t>我方无在</w:t>
            </w:r>
            <w:r>
              <w:rPr>
                <w:rFonts w:hint="eastAsia" w:ascii="仿宋" w:hAnsi="仿宋" w:eastAsia="仿宋" w:cs="仿宋"/>
                <w:lang w:val="en-US" w:eastAsia="zh-CN"/>
              </w:rPr>
              <w:t>霍山县</w:t>
            </w:r>
            <w:r>
              <w:rPr>
                <w:rFonts w:hint="eastAsia" w:ascii="仿宋" w:hAnsi="仿宋" w:eastAsia="仿宋" w:cs="仿宋"/>
              </w:rPr>
              <w:t>被相关监督部门记不良行为记录且在披露期内或近 3 年（20</w:t>
            </w:r>
            <w:r>
              <w:rPr>
                <w:rFonts w:hint="eastAsia" w:ascii="仿宋" w:hAnsi="仿宋" w:eastAsia="仿宋" w:cs="仿宋"/>
                <w:lang w:val="en-US" w:eastAsia="zh-CN"/>
              </w:rPr>
              <w:t>20</w:t>
            </w:r>
            <w:r>
              <w:rPr>
                <w:rFonts w:hint="eastAsia" w:ascii="仿宋" w:hAnsi="仿宋" w:eastAsia="仿宋" w:cs="仿宋"/>
              </w:rPr>
              <w:t>年</w:t>
            </w:r>
            <w:r>
              <w:rPr>
                <w:rFonts w:ascii="仿宋" w:hAnsi="仿宋" w:eastAsia="仿宋" w:cs="仿宋"/>
              </w:rPr>
              <w:t>1</w:t>
            </w:r>
            <w:r>
              <w:rPr>
                <w:rFonts w:hint="eastAsia" w:ascii="仿宋" w:hAnsi="仿宋" w:eastAsia="仿宋" w:cs="仿宋"/>
              </w:rPr>
              <w:t>月1日至今）在全国范围内被相关监督部门查实存在弄虚作假行为且在官方网站公示的现象。</w:t>
            </w:r>
          </w:p>
        </w:tc>
      </w:tr>
      <w:tr w14:paraId="4D5B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399" w:type="dxa"/>
            <w:vAlign w:val="center"/>
          </w:tcPr>
          <w:p w14:paraId="20B25444">
            <w:pPr>
              <w:spacing w:line="360" w:lineRule="exact"/>
              <w:rPr>
                <w:rFonts w:ascii="仿宋" w:hAnsi="仿宋" w:eastAsia="仿宋" w:cs="仿宋"/>
                <w:sz w:val="24"/>
              </w:rPr>
            </w:pPr>
            <w:r>
              <w:rPr>
                <w:rFonts w:hint="eastAsia" w:ascii="仿宋" w:hAnsi="仿宋" w:eastAsia="仿宋" w:cs="仿宋"/>
                <w:sz w:val="24"/>
              </w:rPr>
              <w:t>备 注</w:t>
            </w:r>
          </w:p>
        </w:tc>
        <w:tc>
          <w:tcPr>
            <w:tcW w:w="7265" w:type="dxa"/>
            <w:gridSpan w:val="2"/>
            <w:vAlign w:val="center"/>
          </w:tcPr>
          <w:p w14:paraId="42B9DB97">
            <w:pPr>
              <w:spacing w:line="360" w:lineRule="exact"/>
              <w:rPr>
                <w:rFonts w:ascii="仿宋" w:hAnsi="仿宋" w:eastAsia="仿宋" w:cs="仿宋"/>
                <w:sz w:val="24"/>
              </w:rPr>
            </w:pPr>
          </w:p>
        </w:tc>
      </w:tr>
      <w:tr w14:paraId="29DE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9664" w:type="dxa"/>
            <w:gridSpan w:val="3"/>
            <w:vAlign w:val="center"/>
          </w:tcPr>
          <w:p w14:paraId="68CA5539">
            <w:pPr>
              <w:pStyle w:val="2"/>
              <w:spacing w:line="360" w:lineRule="exact"/>
              <w:ind w:right="63" w:rightChars="30" w:firstLine="0"/>
            </w:pPr>
            <w:r>
              <w:rPr>
                <w:rFonts w:hint="eastAsia"/>
                <w:b/>
                <w:bCs/>
              </w:rPr>
              <w:t>上述是我单位承诺的相关内容，若有弄虚作假，并承诺愿意承担因我方就此弄虚作假所引起的一切法律后果，愿意接受</w:t>
            </w:r>
            <w:r>
              <w:rPr>
                <w:rFonts w:hint="eastAsia"/>
                <w:b/>
                <w:bCs/>
                <w:lang w:eastAsia="zh-CN"/>
              </w:rPr>
              <w:t>采购</w:t>
            </w:r>
            <w:r>
              <w:rPr>
                <w:rFonts w:hint="eastAsia"/>
                <w:b/>
                <w:bCs/>
              </w:rPr>
              <w:t>人给予取消成交资格、记不良行为记录等处理。</w:t>
            </w:r>
          </w:p>
          <w:p w14:paraId="2F8229DF">
            <w:pPr>
              <w:spacing w:line="360" w:lineRule="exact"/>
              <w:jc w:val="center"/>
            </w:pPr>
            <w:r>
              <w:rPr>
                <w:rFonts w:hint="eastAsia"/>
              </w:rPr>
              <w:t xml:space="preserve">                     供应商（盖章）：           </w:t>
            </w:r>
          </w:p>
          <w:p w14:paraId="6E38E23A">
            <w:pPr>
              <w:spacing w:line="360" w:lineRule="exact"/>
              <w:ind w:firstLine="4410" w:firstLineChars="2100"/>
            </w:pPr>
            <w:r>
              <w:rPr>
                <w:rFonts w:hint="eastAsia"/>
              </w:rPr>
              <w:t>供应商法定代表人（签名）：</w:t>
            </w:r>
          </w:p>
          <w:p w14:paraId="0B6EE4B7">
            <w:pPr>
              <w:pStyle w:val="57"/>
              <w:wordWrap w:val="0"/>
              <w:spacing w:line="360" w:lineRule="exact"/>
              <w:ind w:firstLine="480"/>
              <w:jc w:val="center"/>
            </w:pPr>
            <w:r>
              <w:rPr>
                <w:rFonts w:hint="eastAsia" w:ascii="仿宋" w:hAnsi="仿宋" w:eastAsia="仿宋" w:cs="仿宋"/>
                <w:sz w:val="24"/>
                <w:szCs w:val="24"/>
              </w:rPr>
              <w:t xml:space="preserve">                                     日      期：                         </w:t>
            </w:r>
          </w:p>
        </w:tc>
      </w:tr>
    </w:tbl>
    <w:p w14:paraId="5FC08D87">
      <w:pPr>
        <w:spacing w:line="360" w:lineRule="auto"/>
        <w:jc w:val="center"/>
        <w:rPr>
          <w:rFonts w:hint="eastAsia" w:ascii="宋体" w:hAnsi="宋体"/>
          <w:b/>
          <w:color w:val="auto"/>
          <w:sz w:val="28"/>
          <w:szCs w:val="28"/>
        </w:rPr>
      </w:pPr>
      <w:r>
        <w:rPr>
          <w:rFonts w:hint="eastAsia" w:ascii="宋体" w:hAnsi="宋体"/>
          <w:b/>
          <w:color w:val="auto"/>
          <w:sz w:val="28"/>
          <w:szCs w:val="28"/>
          <w:lang w:eastAsia="zh-CN"/>
        </w:rPr>
        <w:t>（</w:t>
      </w:r>
      <w:r>
        <w:rPr>
          <w:rFonts w:hint="eastAsia" w:ascii="宋体" w:hAnsi="宋体"/>
          <w:b/>
          <w:color w:val="auto"/>
          <w:sz w:val="28"/>
          <w:szCs w:val="28"/>
          <w:lang w:val="en-US" w:eastAsia="zh-CN"/>
        </w:rPr>
        <w:t>二</w:t>
      </w:r>
      <w:r>
        <w:rPr>
          <w:rFonts w:hint="eastAsia" w:ascii="宋体" w:hAnsi="宋体"/>
          <w:b/>
          <w:color w:val="auto"/>
          <w:sz w:val="28"/>
          <w:szCs w:val="28"/>
          <w:lang w:eastAsia="zh-CN"/>
        </w:rPr>
        <w:t>）</w:t>
      </w:r>
      <w:r>
        <w:rPr>
          <w:rFonts w:hint="eastAsia" w:ascii="宋体" w:hAnsi="宋体"/>
          <w:b/>
          <w:color w:val="auto"/>
          <w:sz w:val="28"/>
          <w:szCs w:val="28"/>
        </w:rPr>
        <w:t>无在建承诺函</w:t>
      </w:r>
    </w:p>
    <w:p w14:paraId="2780DFD0">
      <w:pPr>
        <w:widowControl/>
        <w:adjustRightInd w:val="0"/>
        <w:snapToGrid w:val="0"/>
        <w:spacing w:line="500" w:lineRule="exact"/>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rPr>
        <w:t>致：</w:t>
      </w:r>
      <w:r>
        <w:rPr>
          <w:rFonts w:hint="eastAsia" w:ascii="宋体" w:hAnsi="宋体" w:cs="宋体"/>
          <w:color w:val="auto"/>
          <w:kern w:val="0"/>
          <w:szCs w:val="21"/>
          <w:lang w:eastAsia="zh-CN"/>
        </w:rPr>
        <w:t>（采购单位）</w:t>
      </w:r>
    </w:p>
    <w:p w14:paraId="30DD83F4">
      <w:pPr>
        <w:keepNext w:val="0"/>
        <w:keepLines w:val="0"/>
        <w:pageBreakBefore w:val="0"/>
        <w:widowControl/>
        <w:kinsoku/>
        <w:wordWrap/>
        <w:overflowPunct/>
        <w:topLinePunct w:val="0"/>
        <w:autoSpaceDE/>
        <w:autoSpaceDN/>
        <w:bidi w:val="0"/>
        <w:adjustRightInd w:val="0"/>
        <w:snapToGrid w:val="0"/>
        <w:spacing w:line="420" w:lineRule="exact"/>
        <w:ind w:hanging="1281"/>
        <w:jc w:val="left"/>
        <w:textAlignment w:val="auto"/>
        <w:rPr>
          <w:rFonts w:hint="eastAsia"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我单位参加你方</w:t>
      </w:r>
      <w:r>
        <w:rPr>
          <w:rFonts w:hint="eastAsia" w:ascii="宋体" w:hAnsi="宋体" w:cs="宋体"/>
          <w:color w:val="auto"/>
          <w:kern w:val="0"/>
          <w:szCs w:val="21"/>
          <w:lang w:eastAsia="zh-CN"/>
        </w:rPr>
        <w:t>采购</w:t>
      </w:r>
      <w:r>
        <w:rPr>
          <w:rFonts w:hint="eastAsia" w:ascii="宋体" w:hAnsi="宋体" w:cs="宋体"/>
          <w:color w:val="auto"/>
          <w:kern w:val="0"/>
          <w:szCs w:val="21"/>
        </w:rPr>
        <w:t>项目编号为（项目编号）的（项目名称）项目的</w:t>
      </w:r>
      <w:r>
        <w:rPr>
          <w:rFonts w:hint="eastAsia" w:ascii="宋体" w:hAnsi="宋体" w:cs="宋体"/>
          <w:color w:val="auto"/>
          <w:kern w:val="0"/>
          <w:szCs w:val="21"/>
          <w:lang w:eastAsia="zh-CN"/>
        </w:rPr>
        <w:t>采购</w:t>
      </w:r>
      <w:r>
        <w:rPr>
          <w:rFonts w:hint="eastAsia" w:ascii="宋体" w:hAnsi="宋体" w:cs="宋体"/>
          <w:color w:val="auto"/>
          <w:kern w:val="0"/>
          <w:szCs w:val="21"/>
        </w:rPr>
        <w:t>活动，现郑重承诺如下：</w:t>
      </w:r>
    </w:p>
    <w:p w14:paraId="5228214D">
      <w:pPr>
        <w:keepNext w:val="0"/>
        <w:keepLines w:val="0"/>
        <w:pageBreakBefore w:val="0"/>
        <w:widowControl/>
        <w:kinsoku/>
        <w:wordWrap/>
        <w:overflowPunct/>
        <w:topLinePunct w:val="0"/>
        <w:autoSpaceDE/>
        <w:autoSpaceDN/>
        <w:bidi w:val="0"/>
        <w:adjustRightInd w:val="0"/>
        <w:snapToGrid w:val="0"/>
        <w:spacing w:line="420" w:lineRule="exact"/>
        <w:ind w:hanging="1281"/>
        <w:jc w:val="left"/>
        <w:textAlignment w:val="auto"/>
        <w:rPr>
          <w:rFonts w:hint="eastAsia"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 xml:space="preserve"> 我单位</w:t>
      </w:r>
      <w:r>
        <w:rPr>
          <w:rFonts w:hint="eastAsia" w:ascii="宋体" w:hAnsi="宋体" w:cs="宋体"/>
          <w:color w:val="auto"/>
          <w:kern w:val="0"/>
          <w:szCs w:val="21"/>
          <w:lang w:eastAsia="zh-CN"/>
        </w:rPr>
        <w:t>响应</w:t>
      </w:r>
      <w:r>
        <w:rPr>
          <w:rFonts w:hint="eastAsia" w:ascii="宋体" w:hAnsi="宋体" w:cs="宋体"/>
          <w:color w:val="auto"/>
          <w:kern w:val="0"/>
          <w:szCs w:val="21"/>
        </w:rPr>
        <w:t>项目</w:t>
      </w:r>
      <w:r>
        <w:rPr>
          <w:rFonts w:hint="eastAsia" w:ascii="宋体" w:hAnsi="宋体" w:cs="宋体"/>
          <w:color w:val="auto"/>
          <w:kern w:val="0"/>
          <w:szCs w:val="21"/>
          <w:lang w:eastAsia="zh-CN"/>
        </w:rPr>
        <w:t>经理</w:t>
      </w:r>
      <w:r>
        <w:rPr>
          <w:rFonts w:hint="eastAsia" w:ascii="宋体" w:hAnsi="宋体" w:cs="宋体"/>
          <w:color w:val="auto"/>
          <w:kern w:val="0"/>
          <w:szCs w:val="21"/>
        </w:rPr>
        <w:t>参与本项目</w:t>
      </w:r>
      <w:r>
        <w:rPr>
          <w:rFonts w:hint="eastAsia" w:ascii="宋体" w:hAnsi="宋体" w:cs="宋体"/>
          <w:color w:val="auto"/>
          <w:kern w:val="0"/>
          <w:szCs w:val="21"/>
          <w:lang w:eastAsia="zh-CN"/>
        </w:rPr>
        <w:t>谈判</w:t>
      </w:r>
      <w:r>
        <w:rPr>
          <w:rFonts w:hint="eastAsia" w:ascii="宋体" w:hAnsi="宋体" w:cs="宋体"/>
          <w:color w:val="auto"/>
          <w:kern w:val="0"/>
          <w:szCs w:val="21"/>
        </w:rPr>
        <w:t>之前无在建工程（含已成交的待建工程）或已按照相关法律法规办理了有效的项目</w:t>
      </w:r>
      <w:r>
        <w:rPr>
          <w:rFonts w:hint="eastAsia" w:ascii="宋体" w:hAnsi="宋体" w:cs="宋体"/>
          <w:color w:val="auto"/>
          <w:kern w:val="0"/>
          <w:szCs w:val="21"/>
          <w:lang w:eastAsia="zh-CN"/>
        </w:rPr>
        <w:t>经理</w:t>
      </w:r>
      <w:r>
        <w:rPr>
          <w:rFonts w:hint="eastAsia" w:ascii="宋体" w:hAnsi="宋体" w:cs="宋体"/>
          <w:color w:val="auto"/>
          <w:kern w:val="0"/>
          <w:szCs w:val="21"/>
        </w:rPr>
        <w:t>变更手续，如发现有在建工程（含已成交的待建工程）经查证属实即构成以虚假信息（事实）</w:t>
      </w:r>
      <w:r>
        <w:rPr>
          <w:rFonts w:hint="eastAsia" w:ascii="宋体" w:hAnsi="宋体" w:cs="宋体"/>
          <w:color w:val="auto"/>
          <w:kern w:val="0"/>
          <w:szCs w:val="21"/>
          <w:lang w:eastAsia="zh-CN"/>
        </w:rPr>
        <w:t>响应</w:t>
      </w:r>
      <w:r>
        <w:rPr>
          <w:rFonts w:hint="eastAsia" w:ascii="宋体" w:hAnsi="宋体" w:cs="宋体"/>
          <w:color w:val="auto"/>
          <w:kern w:val="0"/>
          <w:szCs w:val="21"/>
        </w:rPr>
        <w:t>，我单位自愿接受</w:t>
      </w:r>
      <w:r>
        <w:rPr>
          <w:rFonts w:hint="eastAsia" w:ascii="宋体" w:hAnsi="宋体" w:cs="宋体"/>
          <w:color w:val="auto"/>
          <w:kern w:val="0"/>
          <w:szCs w:val="21"/>
          <w:lang w:eastAsia="zh-CN"/>
        </w:rPr>
        <w:t>采购</w:t>
      </w:r>
      <w:r>
        <w:rPr>
          <w:rFonts w:hint="eastAsia" w:ascii="宋体" w:hAnsi="宋体" w:cs="宋体"/>
          <w:color w:val="auto"/>
          <w:kern w:val="0"/>
          <w:szCs w:val="21"/>
        </w:rPr>
        <w:t>人及监督管理部门按照《中华人民共和国招标投标法》及其实施条例规定给予的处理，包括成交无效，赔偿</w:t>
      </w:r>
      <w:r>
        <w:rPr>
          <w:rFonts w:hint="eastAsia" w:ascii="宋体" w:hAnsi="宋体" w:cs="宋体"/>
          <w:color w:val="auto"/>
          <w:kern w:val="0"/>
          <w:szCs w:val="21"/>
          <w:lang w:eastAsia="zh-CN"/>
        </w:rPr>
        <w:t>采购</w:t>
      </w:r>
      <w:r>
        <w:rPr>
          <w:rFonts w:hint="eastAsia" w:ascii="宋体" w:hAnsi="宋体" w:cs="宋体"/>
          <w:color w:val="auto"/>
          <w:kern w:val="0"/>
          <w:szCs w:val="21"/>
        </w:rPr>
        <w:t>人损失，接受罚款以及</w:t>
      </w:r>
      <w:r>
        <w:rPr>
          <w:rFonts w:hint="eastAsia" w:ascii="宋体" w:hAnsi="宋体" w:cs="宋体"/>
          <w:color w:val="auto"/>
          <w:kern w:val="0"/>
          <w:szCs w:val="21"/>
          <w:lang w:eastAsia="zh-CN"/>
        </w:rPr>
        <w:t>成交</w:t>
      </w:r>
      <w:r>
        <w:rPr>
          <w:rFonts w:hint="eastAsia" w:ascii="宋体" w:hAnsi="宋体" w:cs="宋体"/>
          <w:color w:val="auto"/>
          <w:kern w:val="0"/>
          <w:szCs w:val="21"/>
        </w:rPr>
        <w:t>资格限制等。</w:t>
      </w:r>
    </w:p>
    <w:p w14:paraId="1C1C8D4B">
      <w:pPr>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供应商（盖章）：</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 xml:space="preserve"> </w:t>
      </w:r>
    </w:p>
    <w:p w14:paraId="2C28A430">
      <w:pPr>
        <w:jc w:val="center"/>
        <w:rPr>
          <w:rFonts w:hint="eastAsia" w:ascii="宋体" w:hAnsi="宋体" w:cs="宋体"/>
          <w:color w:val="auto"/>
          <w:kern w:val="0"/>
          <w:szCs w:val="21"/>
        </w:rPr>
      </w:pP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供应商法定代表人（签名）：</w:t>
      </w:r>
    </w:p>
    <w:p w14:paraId="4AFF758E">
      <w:pPr>
        <w:ind w:firstLine="4620" w:firstLineChars="2200"/>
        <w:jc w:val="both"/>
        <w:rPr>
          <w:rFonts w:hint="eastAsia" w:ascii="宋体" w:hAnsi="宋体" w:cs="宋体"/>
          <w:color w:val="auto"/>
          <w:kern w:val="0"/>
          <w:szCs w:val="21"/>
        </w:rPr>
      </w:pPr>
      <w:r>
        <w:rPr>
          <w:rFonts w:hint="eastAsia" w:ascii="宋体" w:hAnsi="宋体" w:cs="宋体"/>
          <w:color w:val="auto"/>
          <w:kern w:val="0"/>
          <w:szCs w:val="21"/>
        </w:rPr>
        <w:t xml:space="preserve">日      期： </w:t>
      </w:r>
      <w:bookmarkStart w:id="66" w:name="_Toc3426"/>
    </w:p>
    <w:p w14:paraId="5DB342A6">
      <w:pPr>
        <w:jc w:val="both"/>
        <w:rPr>
          <w:rFonts w:hint="eastAsia" w:ascii="宋体" w:hAnsi="宋体" w:eastAsia="宋体" w:cs="宋体"/>
          <w:b/>
          <w:bCs/>
          <w:sz w:val="24"/>
          <w:szCs w:val="24"/>
        </w:rPr>
      </w:pPr>
    </w:p>
    <w:p w14:paraId="1FAA33D8">
      <w:pPr>
        <w:jc w:val="both"/>
        <w:rPr>
          <w:rFonts w:hint="eastAsia" w:ascii="宋体" w:hAnsi="宋体" w:eastAsia="宋体" w:cs="宋体"/>
          <w:b/>
          <w:bCs/>
          <w:sz w:val="24"/>
          <w:szCs w:val="24"/>
        </w:rPr>
      </w:pPr>
    </w:p>
    <w:p w14:paraId="5DB8DC43">
      <w:pPr>
        <w:jc w:val="both"/>
        <w:rPr>
          <w:rFonts w:hint="eastAsia" w:ascii="宋体" w:hAnsi="宋体" w:eastAsia="宋体" w:cs="宋体"/>
          <w:b/>
          <w:bCs/>
          <w:sz w:val="24"/>
          <w:szCs w:val="24"/>
        </w:rPr>
      </w:pPr>
      <w:r>
        <w:rPr>
          <w:rFonts w:hint="eastAsia" w:ascii="宋体" w:hAnsi="宋体" w:eastAsia="宋体" w:cs="宋体"/>
          <w:b/>
          <w:bCs/>
          <w:sz w:val="24"/>
          <w:szCs w:val="24"/>
        </w:rPr>
        <w:t>附件八</w:t>
      </w:r>
      <w:bookmarkEnd w:id="66"/>
      <w:r>
        <w:rPr>
          <w:rFonts w:hint="eastAsia" w:ascii="宋体" w:hAnsi="宋体" w:eastAsia="宋体" w:cs="宋体"/>
          <w:b/>
          <w:bCs/>
          <w:sz w:val="24"/>
          <w:szCs w:val="24"/>
          <w:lang w:val="en-US" w:eastAsia="zh-CN"/>
        </w:rPr>
        <w:t xml:space="preserve">  </w:t>
      </w:r>
      <w:bookmarkStart w:id="67" w:name="_Toc28850"/>
      <w:bookmarkStart w:id="68" w:name="_Toc19723"/>
      <w:r>
        <w:rPr>
          <w:rFonts w:hint="eastAsia" w:ascii="宋体" w:hAnsi="宋体" w:eastAsia="宋体" w:cs="宋体"/>
          <w:b/>
          <w:bCs/>
          <w:sz w:val="24"/>
          <w:szCs w:val="24"/>
        </w:rPr>
        <w:t>谈判文件要求和供应商认为需要提供的其它说明和资料</w:t>
      </w:r>
      <w:bookmarkEnd w:id="65"/>
      <w:bookmarkEnd w:id="67"/>
      <w:bookmarkEnd w:id="68"/>
      <w:bookmarkStart w:id="69" w:name="_Toc23763"/>
      <w:bookmarkStart w:id="70" w:name="_Toc5314"/>
    </w:p>
    <w:p w14:paraId="20AAC734">
      <w:pPr>
        <w:pStyle w:val="6"/>
        <w:spacing w:before="0" w:after="0" w:line="560" w:lineRule="exact"/>
        <w:rPr>
          <w:rStyle w:val="116"/>
          <w:rFonts w:ascii="宋体" w:hAnsi="宋体" w:eastAsia="宋体" w:cs="宋体"/>
          <w:b/>
          <w:sz w:val="24"/>
          <w:szCs w:val="24"/>
        </w:rPr>
      </w:pPr>
      <w:r>
        <w:rPr>
          <w:rFonts w:hint="eastAsia" w:ascii="宋体" w:hAnsi="宋体" w:eastAsia="宋体" w:cs="宋体"/>
          <w:sz w:val="24"/>
          <w:szCs w:val="24"/>
        </w:rPr>
        <w:t>附件九</w:t>
      </w:r>
      <w:bookmarkEnd w:id="69"/>
      <w:bookmarkEnd w:id="70"/>
      <w:r>
        <w:rPr>
          <w:rFonts w:hint="eastAsia" w:ascii="宋体" w:hAnsi="宋体" w:eastAsia="宋体" w:cs="宋体"/>
          <w:sz w:val="24"/>
          <w:szCs w:val="24"/>
          <w:lang w:val="en-US" w:eastAsia="zh-CN"/>
        </w:rPr>
        <w:t xml:space="preserve">                     </w:t>
      </w:r>
      <w:r>
        <w:rPr>
          <w:rStyle w:val="116"/>
          <w:rFonts w:hint="eastAsia" w:ascii="宋体" w:hAnsi="宋体" w:eastAsia="宋体" w:cs="宋体"/>
          <w:b/>
          <w:sz w:val="24"/>
          <w:szCs w:val="24"/>
        </w:rPr>
        <w:t xml:space="preserve"> </w:t>
      </w:r>
    </w:p>
    <w:p w14:paraId="35EABFCF">
      <w:pPr>
        <w:spacing w:line="440" w:lineRule="exact"/>
        <w:jc w:val="center"/>
        <w:rPr>
          <w:rFonts w:hint="eastAsia" w:ascii="宋体" w:hAnsi="宋体"/>
          <w:b/>
          <w:color w:val="auto"/>
          <w:sz w:val="28"/>
          <w:szCs w:val="28"/>
        </w:rPr>
      </w:pPr>
      <w:r>
        <w:rPr>
          <w:rFonts w:hint="eastAsia" w:ascii="宋体" w:hAnsi="宋体"/>
          <w:b/>
          <w:color w:val="auto"/>
          <w:sz w:val="28"/>
          <w:szCs w:val="28"/>
        </w:rPr>
        <w:t>最终</w:t>
      </w:r>
      <w:r>
        <w:rPr>
          <w:rFonts w:hint="eastAsia" w:ascii="宋体" w:hAnsi="宋体"/>
          <w:b/>
          <w:color w:val="auto"/>
          <w:sz w:val="28"/>
          <w:szCs w:val="28"/>
          <w:lang w:eastAsia="zh-CN"/>
        </w:rPr>
        <w:t>承诺</w:t>
      </w:r>
      <w:r>
        <w:rPr>
          <w:rFonts w:hint="eastAsia" w:ascii="宋体" w:hAnsi="宋体"/>
          <w:b/>
          <w:color w:val="auto"/>
          <w:sz w:val="28"/>
          <w:szCs w:val="28"/>
        </w:rPr>
        <w:t>报价书</w:t>
      </w:r>
    </w:p>
    <w:p w14:paraId="34D16AC5">
      <w:pPr>
        <w:widowControl w:val="0"/>
        <w:tabs>
          <w:tab w:val="left" w:pos="1663"/>
        </w:tabs>
        <w:autoSpaceDE w:val="0"/>
        <w:autoSpaceDN w:val="0"/>
        <w:spacing w:before="0" w:after="0" w:line="240" w:lineRule="auto"/>
        <w:ind w:left="96" w:right="0"/>
        <w:jc w:val="center"/>
        <w:outlineLvl w:val="3"/>
        <w:rPr>
          <w:rFonts w:ascii="宋体" w:hAnsi="宋体" w:eastAsia="宋体" w:cs="宋体"/>
          <w:b/>
          <w:bCs/>
          <w:sz w:val="24"/>
          <w:szCs w:val="24"/>
          <w:lang w:val="zh-CN" w:eastAsia="zh-CN" w:bidi="zh-CN"/>
        </w:rPr>
      </w:pPr>
      <w:r>
        <w:rPr>
          <w:rFonts w:ascii="宋体" w:hAnsi="宋体" w:eastAsia="宋体" w:cs="宋体"/>
          <w:b/>
          <w:bCs/>
          <w:sz w:val="24"/>
          <w:szCs w:val="24"/>
          <w:lang w:val="zh-CN" w:eastAsia="zh-CN" w:bidi="zh-CN"/>
        </w:rPr>
        <w:t>（某项目第</w:t>
      </w:r>
      <w:r>
        <w:rPr>
          <w:rFonts w:ascii="宋体" w:hAnsi="宋体" w:eastAsia="宋体" w:cs="宋体"/>
          <w:b/>
          <w:bCs/>
          <w:sz w:val="24"/>
          <w:szCs w:val="24"/>
          <w:u w:val="single"/>
          <w:lang w:val="zh-CN" w:eastAsia="zh-CN" w:bidi="zh-CN"/>
        </w:rPr>
        <w:t xml:space="preserve"> </w:t>
      </w:r>
      <w:r>
        <w:rPr>
          <w:rFonts w:ascii="宋体" w:hAnsi="宋体" w:eastAsia="宋体" w:cs="宋体"/>
          <w:b/>
          <w:bCs/>
          <w:sz w:val="24"/>
          <w:szCs w:val="24"/>
          <w:u w:val="single"/>
          <w:lang w:val="zh-CN" w:eastAsia="zh-CN" w:bidi="zh-CN"/>
        </w:rPr>
        <w:tab/>
      </w:r>
      <w:r>
        <w:rPr>
          <w:rFonts w:ascii="宋体" w:hAnsi="宋体" w:eastAsia="宋体" w:cs="宋体"/>
          <w:b/>
          <w:bCs/>
          <w:sz w:val="24"/>
          <w:szCs w:val="24"/>
          <w:lang w:val="zh-CN" w:eastAsia="zh-CN" w:bidi="zh-CN"/>
        </w:rPr>
        <w:t>次报价书）</w:t>
      </w:r>
    </w:p>
    <w:p w14:paraId="5B75E146">
      <w:pPr>
        <w:widowControl w:val="0"/>
        <w:autoSpaceDE w:val="0"/>
        <w:autoSpaceDN w:val="0"/>
        <w:spacing w:before="9" w:after="0" w:line="240" w:lineRule="auto"/>
        <w:ind w:left="0" w:right="0"/>
        <w:jc w:val="left"/>
        <w:rPr>
          <w:rFonts w:ascii="宋体" w:hAnsi="宋体" w:eastAsia="宋体" w:cs="宋体"/>
          <w:b/>
          <w:sz w:val="12"/>
          <w:szCs w:val="24"/>
          <w:lang w:val="zh-CN" w:eastAsia="zh-CN" w:bidi="zh-CN"/>
        </w:rPr>
      </w:pPr>
    </w:p>
    <w:p w14:paraId="7DE75272">
      <w:pPr>
        <w:widowControl w:val="0"/>
        <w:tabs>
          <w:tab w:val="left" w:pos="2992"/>
        </w:tabs>
        <w:autoSpaceDE w:val="0"/>
        <w:autoSpaceDN w:val="0"/>
        <w:spacing w:before="74" w:after="0" w:line="364" w:lineRule="auto"/>
        <w:ind w:left="220" w:right="5891"/>
        <w:jc w:val="left"/>
        <w:outlineLvl w:val="3"/>
        <w:rPr>
          <w:rFonts w:ascii="宋体" w:hAnsi="宋体" w:eastAsia="宋体" w:cs="宋体"/>
          <w:b/>
          <w:bCs/>
          <w:sz w:val="24"/>
          <w:szCs w:val="24"/>
          <w:lang w:val="zh-CN" w:eastAsia="zh-CN" w:bidi="zh-CN"/>
        </w:rPr>
      </w:pPr>
      <w:r>
        <w:rPr>
          <w:rFonts w:ascii="宋体" w:hAnsi="宋体" w:eastAsia="宋体" w:cs="宋体"/>
          <w:b/>
          <w:bCs/>
          <w:sz w:val="24"/>
          <w:szCs w:val="24"/>
          <w:lang w:val="zh-CN" w:eastAsia="zh-CN" w:bidi="zh-CN"/>
        </w:rPr>
        <w:t>项目名称：</w:t>
      </w:r>
      <w:r>
        <w:rPr>
          <w:rFonts w:ascii="宋体" w:hAnsi="宋体" w:eastAsia="宋体" w:cs="宋体"/>
          <w:b/>
          <w:bCs/>
          <w:spacing w:val="119"/>
          <w:sz w:val="24"/>
          <w:szCs w:val="24"/>
          <w:u w:val="single"/>
          <w:lang w:val="zh-CN" w:eastAsia="zh-CN" w:bidi="zh-CN"/>
        </w:rPr>
        <w:t xml:space="preserve"> </w:t>
      </w:r>
      <w:r>
        <w:rPr>
          <w:rFonts w:hint="eastAsia" w:ascii="宋体" w:hAnsi="宋体" w:eastAsia="宋体" w:cs="宋体"/>
          <w:b/>
          <w:bCs/>
          <w:sz w:val="24"/>
          <w:szCs w:val="24"/>
          <w:u w:val="single"/>
          <w:lang w:val="en-US" w:eastAsia="zh-CN" w:bidi="zh-CN"/>
        </w:rPr>
        <w:t xml:space="preserve">       </w:t>
      </w:r>
      <w:r>
        <w:rPr>
          <w:rFonts w:ascii="宋体" w:hAnsi="宋体" w:eastAsia="宋体" w:cs="宋体"/>
          <w:b/>
          <w:bCs/>
          <w:sz w:val="24"/>
          <w:szCs w:val="24"/>
          <w:u w:val="single"/>
          <w:lang w:val="zh-CN" w:eastAsia="zh-CN" w:bidi="zh-CN"/>
        </w:rPr>
        <w:tab/>
      </w:r>
      <w:r>
        <w:rPr>
          <w:rFonts w:ascii="宋体" w:hAnsi="宋体" w:eastAsia="宋体" w:cs="宋体"/>
          <w:b/>
          <w:bCs/>
          <w:sz w:val="24"/>
          <w:szCs w:val="24"/>
          <w:lang w:val="zh-CN" w:eastAsia="zh-CN" w:bidi="zh-CN"/>
        </w:rPr>
        <w:t>项目编号：</w:t>
      </w:r>
      <w:r>
        <w:rPr>
          <w:rFonts w:ascii="宋体" w:hAnsi="宋体" w:eastAsia="宋体" w:cs="宋体"/>
          <w:b/>
          <w:bCs/>
          <w:spacing w:val="119"/>
          <w:sz w:val="24"/>
          <w:szCs w:val="24"/>
          <w:u w:val="single"/>
          <w:lang w:val="zh-CN" w:eastAsia="zh-CN" w:bidi="zh-CN"/>
        </w:rPr>
        <w:t xml:space="preserve"> </w:t>
      </w:r>
      <w:r>
        <w:rPr>
          <w:rFonts w:hint="eastAsia" w:ascii="宋体" w:hAnsi="宋体" w:eastAsia="宋体" w:cs="宋体"/>
          <w:b/>
          <w:bCs/>
          <w:sz w:val="24"/>
          <w:szCs w:val="24"/>
          <w:u w:val="single"/>
          <w:lang w:val="en-US" w:eastAsia="zh-CN" w:bidi="zh-CN"/>
        </w:rPr>
        <w:t xml:space="preserve">     </w:t>
      </w:r>
      <w:r>
        <w:rPr>
          <w:rFonts w:ascii="宋体" w:hAnsi="宋体" w:eastAsia="宋体" w:cs="宋体"/>
          <w:b/>
          <w:bCs/>
          <w:sz w:val="24"/>
          <w:szCs w:val="24"/>
          <w:u w:val="single"/>
          <w:lang w:val="zh-CN" w:eastAsia="zh-CN" w:bidi="zh-CN"/>
        </w:rPr>
        <w:tab/>
      </w:r>
    </w:p>
    <w:p w14:paraId="20888ECA">
      <w:pPr>
        <w:widowControl w:val="0"/>
        <w:autoSpaceDE w:val="0"/>
        <w:autoSpaceDN w:val="0"/>
        <w:spacing w:before="1" w:after="1" w:line="240" w:lineRule="auto"/>
        <w:ind w:left="0" w:right="0"/>
        <w:jc w:val="left"/>
        <w:rPr>
          <w:rFonts w:ascii="宋体" w:hAnsi="宋体" w:eastAsia="宋体" w:cs="宋体"/>
          <w:b/>
          <w:sz w:val="12"/>
          <w:szCs w:val="24"/>
          <w:lang w:val="zh-CN" w:eastAsia="zh-CN" w:bidi="zh-CN"/>
        </w:rPr>
      </w:pPr>
    </w:p>
    <w:tbl>
      <w:tblPr>
        <w:tblStyle w:val="36"/>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40CB0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78FCDD22">
            <w:pPr>
              <w:keepNext w:val="0"/>
              <w:keepLines w:val="0"/>
              <w:widowControl w:val="0"/>
              <w:suppressLineNumbers w:val="0"/>
              <w:autoSpaceDE w:val="0"/>
              <w:autoSpaceDN w:val="0"/>
              <w:spacing w:before="177" w:beforeAutospacing="0" w:after="0" w:afterAutospacing="0" w:line="240" w:lineRule="auto"/>
              <w:ind w:left="243" w:right="238"/>
              <w:jc w:val="center"/>
              <w:rPr>
                <w:rFonts w:hint="default" w:ascii="宋体" w:hAnsi="宋体" w:eastAsia="宋体" w:cs="宋体"/>
                <w:b/>
                <w:sz w:val="24"/>
                <w:szCs w:val="22"/>
                <w:lang w:val="zh-CN" w:eastAsia="zh-CN" w:bidi="zh-CN"/>
              </w:rPr>
            </w:pPr>
            <w:r>
              <w:rPr>
                <w:rFonts w:hint="default" w:ascii="宋体" w:hAnsi="宋体" w:eastAsia="宋体" w:cs="宋体"/>
                <w:b/>
                <w:sz w:val="24"/>
                <w:szCs w:val="22"/>
                <w:lang w:val="zh-CN" w:eastAsia="zh-CN" w:bidi="zh-CN"/>
              </w:rPr>
              <w:t>供应商名称</w:t>
            </w:r>
          </w:p>
        </w:tc>
        <w:tc>
          <w:tcPr>
            <w:tcW w:w="6064" w:type="dxa"/>
            <w:noWrap w:val="0"/>
            <w:vAlign w:val="top"/>
          </w:tcPr>
          <w:p w14:paraId="46EB5DDB">
            <w:pPr>
              <w:keepNext w:val="0"/>
              <w:keepLines w:val="0"/>
              <w:widowControl w:val="0"/>
              <w:suppressLineNumbers w:val="0"/>
              <w:autoSpaceDE w:val="0"/>
              <w:autoSpaceDN w:val="0"/>
              <w:spacing w:before="0" w:beforeAutospacing="0" w:after="0" w:afterAutospacing="0" w:line="240" w:lineRule="auto"/>
              <w:ind w:left="0" w:right="0"/>
              <w:jc w:val="left"/>
              <w:rPr>
                <w:rFonts w:hint="default" w:ascii="Times New Roman" w:hAnsi="宋体" w:eastAsia="宋体" w:cs="宋体"/>
                <w:sz w:val="22"/>
                <w:szCs w:val="22"/>
                <w:lang w:val="zh-CN" w:eastAsia="zh-CN" w:bidi="zh-CN"/>
              </w:rPr>
            </w:pPr>
          </w:p>
        </w:tc>
      </w:tr>
      <w:tr w14:paraId="072D8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503C3FC5">
            <w:pPr>
              <w:keepNext w:val="0"/>
              <w:keepLines w:val="0"/>
              <w:widowControl w:val="0"/>
              <w:suppressLineNumbers w:val="0"/>
              <w:autoSpaceDE w:val="0"/>
              <w:autoSpaceDN w:val="0"/>
              <w:spacing w:before="11" w:beforeAutospacing="0" w:after="0" w:afterAutospacing="0" w:line="240" w:lineRule="auto"/>
              <w:ind w:left="0" w:right="0"/>
              <w:jc w:val="left"/>
              <w:rPr>
                <w:rFonts w:hint="default" w:ascii="宋体" w:hAnsi="宋体" w:eastAsia="宋体" w:cs="宋体"/>
                <w:b/>
                <w:sz w:val="19"/>
                <w:szCs w:val="22"/>
                <w:lang w:val="zh-CN" w:eastAsia="zh-CN" w:bidi="zh-CN"/>
              </w:rPr>
            </w:pPr>
          </w:p>
          <w:p w14:paraId="74AD27BE">
            <w:pPr>
              <w:keepNext w:val="0"/>
              <w:keepLines w:val="0"/>
              <w:widowControl w:val="0"/>
              <w:suppressLineNumbers w:val="0"/>
              <w:autoSpaceDE w:val="0"/>
              <w:autoSpaceDN w:val="0"/>
              <w:spacing w:before="0" w:beforeAutospacing="0" w:after="0" w:afterAutospacing="0" w:line="240" w:lineRule="auto"/>
              <w:ind w:left="245" w:right="237"/>
              <w:jc w:val="center"/>
              <w:rPr>
                <w:rFonts w:hint="default" w:ascii="宋体" w:hAnsi="宋体" w:eastAsia="宋体" w:cs="宋体"/>
                <w:b/>
                <w:sz w:val="24"/>
                <w:szCs w:val="22"/>
                <w:lang w:val="zh-CN" w:eastAsia="zh-CN" w:bidi="zh-CN"/>
              </w:rPr>
            </w:pPr>
            <w:r>
              <w:rPr>
                <w:rFonts w:hint="eastAsia" w:ascii="宋体" w:hAnsi="宋体" w:cs="宋体"/>
                <w:b/>
                <w:sz w:val="24"/>
                <w:szCs w:val="22"/>
                <w:lang w:val="en-US" w:eastAsia="zh-CN" w:bidi="zh-CN"/>
              </w:rPr>
              <w:t>谈判</w:t>
            </w:r>
            <w:r>
              <w:rPr>
                <w:rFonts w:hint="default" w:ascii="宋体" w:hAnsi="宋体" w:eastAsia="宋体" w:cs="宋体"/>
                <w:b/>
                <w:sz w:val="24"/>
                <w:szCs w:val="22"/>
                <w:lang w:val="zh-CN" w:eastAsia="zh-CN" w:bidi="zh-CN"/>
              </w:rPr>
              <w:t>范围</w:t>
            </w:r>
          </w:p>
        </w:tc>
        <w:tc>
          <w:tcPr>
            <w:tcW w:w="6064" w:type="dxa"/>
            <w:noWrap w:val="0"/>
            <w:vAlign w:val="top"/>
          </w:tcPr>
          <w:p w14:paraId="3B4FE18F">
            <w:pPr>
              <w:keepNext w:val="0"/>
              <w:keepLines w:val="0"/>
              <w:widowControl w:val="0"/>
              <w:suppressLineNumbers w:val="0"/>
              <w:autoSpaceDE w:val="0"/>
              <w:autoSpaceDN w:val="0"/>
              <w:spacing w:before="11" w:beforeAutospacing="0" w:after="0" w:afterAutospacing="0" w:line="240" w:lineRule="auto"/>
              <w:ind w:left="0" w:right="0"/>
              <w:jc w:val="left"/>
              <w:rPr>
                <w:rFonts w:hint="default" w:ascii="宋体" w:hAnsi="宋体" w:eastAsia="宋体" w:cs="宋体"/>
                <w:b/>
                <w:sz w:val="19"/>
                <w:szCs w:val="22"/>
                <w:lang w:val="zh-CN" w:eastAsia="zh-CN" w:bidi="zh-CN"/>
              </w:rPr>
            </w:pPr>
          </w:p>
          <w:p w14:paraId="5885AC2C">
            <w:pPr>
              <w:keepNext w:val="0"/>
              <w:keepLines w:val="0"/>
              <w:widowControl w:val="0"/>
              <w:suppressLineNumbers w:val="0"/>
              <w:tabs>
                <w:tab w:val="left" w:pos="1547"/>
              </w:tabs>
              <w:autoSpaceDE w:val="0"/>
              <w:autoSpaceDN w:val="0"/>
              <w:spacing w:before="0" w:beforeAutospacing="0" w:after="0" w:afterAutospacing="0" w:line="240" w:lineRule="auto"/>
              <w:ind w:left="107" w:right="0"/>
              <w:jc w:val="left"/>
              <w:rPr>
                <w:rFonts w:hint="default" w:ascii="宋体" w:hAnsi="宋体" w:eastAsia="宋体" w:cs="宋体"/>
                <w:sz w:val="24"/>
                <w:szCs w:val="22"/>
                <w:lang w:val="zh-CN" w:eastAsia="zh-CN" w:bidi="zh-CN"/>
              </w:rPr>
            </w:pPr>
            <w:r>
              <w:rPr>
                <w:rFonts w:hint="default" w:ascii="宋体" w:hAnsi="宋体" w:eastAsia="宋体" w:cs="宋体"/>
                <w:sz w:val="24"/>
                <w:szCs w:val="22"/>
                <w:lang w:val="zh-CN" w:eastAsia="zh-CN" w:bidi="zh-CN"/>
              </w:rPr>
              <w:t xml:space="preserve">全部 </w:t>
            </w:r>
          </w:p>
        </w:tc>
      </w:tr>
      <w:tr w14:paraId="41A81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6FA4A5A5">
            <w:pPr>
              <w:keepNext w:val="0"/>
              <w:keepLines w:val="0"/>
              <w:widowControl w:val="0"/>
              <w:suppressLineNumbers w:val="0"/>
              <w:autoSpaceDE w:val="0"/>
              <w:autoSpaceDN w:val="0"/>
              <w:spacing w:before="7" w:beforeAutospacing="0" w:after="0" w:afterAutospacing="0" w:line="240" w:lineRule="auto"/>
              <w:ind w:left="0" w:right="0"/>
              <w:jc w:val="left"/>
              <w:rPr>
                <w:rFonts w:hint="default" w:ascii="宋体" w:hAnsi="宋体" w:eastAsia="宋体" w:cs="宋体"/>
                <w:b/>
                <w:sz w:val="35"/>
                <w:szCs w:val="22"/>
                <w:lang w:val="zh-CN" w:eastAsia="zh-CN" w:bidi="zh-CN"/>
              </w:rPr>
            </w:pPr>
          </w:p>
          <w:p w14:paraId="74E8C196">
            <w:pPr>
              <w:keepNext w:val="0"/>
              <w:keepLines w:val="0"/>
              <w:widowControl w:val="0"/>
              <w:suppressLineNumbers w:val="0"/>
              <w:autoSpaceDE w:val="0"/>
              <w:autoSpaceDN w:val="0"/>
              <w:spacing w:before="0" w:beforeAutospacing="0" w:after="0" w:afterAutospacing="0" w:line="240" w:lineRule="auto"/>
              <w:ind w:left="243" w:right="238"/>
              <w:jc w:val="center"/>
              <w:rPr>
                <w:rFonts w:hint="default" w:ascii="宋体" w:hAnsi="宋体" w:eastAsia="宋体" w:cs="宋体"/>
                <w:b/>
                <w:sz w:val="24"/>
                <w:szCs w:val="22"/>
                <w:lang w:val="zh-CN" w:eastAsia="zh-CN" w:bidi="zh-CN"/>
              </w:rPr>
            </w:pPr>
            <w:r>
              <w:rPr>
                <w:rFonts w:hint="default" w:ascii="宋体" w:hAnsi="宋体" w:eastAsia="宋体" w:cs="宋体"/>
                <w:b/>
                <w:sz w:val="24"/>
                <w:szCs w:val="22"/>
                <w:lang w:val="zh-CN" w:eastAsia="zh-CN" w:bidi="zh-CN"/>
              </w:rPr>
              <w:t>最后报价</w:t>
            </w:r>
          </w:p>
          <w:p w14:paraId="3B0C478E">
            <w:pPr>
              <w:keepNext w:val="0"/>
              <w:keepLines w:val="0"/>
              <w:widowControl w:val="0"/>
              <w:suppressLineNumbers w:val="0"/>
              <w:autoSpaceDE w:val="0"/>
              <w:autoSpaceDN w:val="0"/>
              <w:spacing w:before="161" w:beforeAutospacing="0" w:after="0" w:afterAutospacing="0" w:line="240" w:lineRule="auto"/>
              <w:ind w:left="245" w:right="238"/>
              <w:jc w:val="center"/>
              <w:rPr>
                <w:rFonts w:hint="default" w:ascii="宋体" w:hAnsi="宋体" w:eastAsia="宋体" w:cs="宋体"/>
                <w:b/>
                <w:sz w:val="24"/>
                <w:szCs w:val="22"/>
                <w:lang w:val="zh-CN" w:eastAsia="zh-CN" w:bidi="zh-CN"/>
              </w:rPr>
            </w:pPr>
            <w:r>
              <w:rPr>
                <w:rFonts w:hint="default" w:ascii="宋体" w:hAnsi="宋体" w:eastAsia="宋体" w:cs="宋体"/>
                <w:b/>
                <w:sz w:val="24"/>
                <w:szCs w:val="22"/>
                <w:lang w:val="zh-CN" w:eastAsia="zh-CN" w:bidi="zh-CN"/>
              </w:rPr>
              <w:t>（详见备注说明）</w:t>
            </w:r>
          </w:p>
        </w:tc>
        <w:tc>
          <w:tcPr>
            <w:tcW w:w="6064" w:type="dxa"/>
            <w:noWrap w:val="0"/>
            <w:vAlign w:val="top"/>
          </w:tcPr>
          <w:p w14:paraId="479677F8">
            <w:pPr>
              <w:keepNext w:val="0"/>
              <w:keepLines w:val="0"/>
              <w:widowControl w:val="0"/>
              <w:suppressLineNumbers w:val="0"/>
              <w:autoSpaceDE w:val="0"/>
              <w:autoSpaceDN w:val="0"/>
              <w:spacing w:before="0" w:beforeAutospacing="0" w:after="0" w:afterAutospacing="0" w:line="240" w:lineRule="auto"/>
              <w:ind w:left="0" w:right="0"/>
              <w:jc w:val="left"/>
              <w:rPr>
                <w:rFonts w:hint="default"/>
                <w:lang w:val="zh-CN" w:eastAsia="zh-CN"/>
              </w:rPr>
            </w:pPr>
          </w:p>
          <w:p w14:paraId="3194DB4C">
            <w:pPr>
              <w:keepNext w:val="0"/>
              <w:keepLines w:val="0"/>
              <w:widowControl w:val="0"/>
              <w:suppressLineNumbers w:val="0"/>
              <w:autoSpaceDE w:val="0"/>
              <w:autoSpaceDN w:val="0"/>
              <w:spacing w:before="9" w:beforeAutospacing="0" w:after="0" w:afterAutospacing="0" w:line="240" w:lineRule="auto"/>
              <w:ind w:left="0" w:right="0"/>
              <w:jc w:val="left"/>
              <w:rPr>
                <w:rFonts w:hint="default"/>
                <w:lang w:val="zh-CN" w:eastAsia="zh-CN"/>
              </w:rPr>
            </w:pPr>
          </w:p>
          <w:p w14:paraId="306F1EB6">
            <w:pPr>
              <w:keepNext w:val="0"/>
              <w:keepLines w:val="0"/>
              <w:widowControl w:val="0"/>
              <w:suppressLineNumbers w:val="0"/>
              <w:tabs>
                <w:tab w:val="left" w:pos="1547"/>
              </w:tabs>
              <w:autoSpaceDE w:val="0"/>
              <w:autoSpaceDN w:val="0"/>
              <w:spacing w:before="0" w:beforeAutospacing="0" w:after="0" w:afterAutospacing="0" w:line="240" w:lineRule="auto"/>
              <w:ind w:left="107" w:right="0"/>
              <w:jc w:val="left"/>
              <w:rPr>
                <w:rFonts w:hint="default" w:ascii="宋体" w:hAnsi="宋体" w:eastAsia="宋体" w:cs="宋体"/>
                <w:sz w:val="24"/>
                <w:szCs w:val="22"/>
                <w:lang w:val="zh-CN" w:eastAsia="zh-CN" w:bidi="zh-CN"/>
              </w:rPr>
            </w:pPr>
            <w:r>
              <w:rPr>
                <w:rFonts w:hint="default" w:ascii="宋体" w:hAnsi="宋体" w:eastAsia="宋体" w:cs="宋体"/>
                <w:sz w:val="24"/>
                <w:szCs w:val="22"/>
                <w:lang w:val="zh-CN" w:eastAsia="zh-CN" w:bidi="zh-CN"/>
              </w:rPr>
              <w:t xml:space="preserve">大写： </w:t>
            </w:r>
            <w:r>
              <w:rPr>
                <w:rFonts w:hint="default" w:ascii="宋体" w:hAnsi="宋体" w:eastAsia="宋体" w:cs="宋体"/>
                <w:sz w:val="24"/>
                <w:szCs w:val="22"/>
                <w:lang w:val="zh-CN" w:eastAsia="zh-CN" w:bidi="zh-CN"/>
              </w:rPr>
              <w:tab/>
            </w:r>
          </w:p>
          <w:p w14:paraId="01411436">
            <w:pPr>
              <w:keepNext w:val="0"/>
              <w:keepLines w:val="0"/>
              <w:widowControl w:val="0"/>
              <w:suppressLineNumbers w:val="0"/>
              <w:tabs>
                <w:tab w:val="left" w:pos="1547"/>
              </w:tabs>
              <w:autoSpaceDE w:val="0"/>
              <w:autoSpaceDN w:val="0"/>
              <w:spacing w:before="0" w:beforeAutospacing="0" w:after="0" w:afterAutospacing="0" w:line="240" w:lineRule="auto"/>
              <w:ind w:left="107" w:right="0"/>
              <w:jc w:val="left"/>
              <w:rPr>
                <w:rFonts w:hint="default"/>
                <w:lang w:val="zh-CN" w:eastAsia="zh-CN"/>
              </w:rPr>
            </w:pPr>
            <w:r>
              <w:rPr>
                <w:rFonts w:hint="eastAsia" w:ascii="宋体" w:hAnsi="宋体" w:eastAsia="宋体" w:cs="宋体"/>
                <w:sz w:val="24"/>
                <w:szCs w:val="22"/>
                <w:lang w:val="zh-CN" w:eastAsia="zh-CN" w:bidi="zh-CN"/>
              </w:rPr>
              <w:t>小写：</w:t>
            </w:r>
            <w:r>
              <w:rPr>
                <w:rFonts w:hint="eastAsia" w:ascii="宋体" w:hAnsi="宋体" w:cs="宋体"/>
                <w:sz w:val="24"/>
                <w:szCs w:val="24"/>
                <w:lang w:val="en-US" w:eastAsia="zh-CN"/>
              </w:rPr>
              <w:t xml:space="preserve">          </w:t>
            </w:r>
            <w:r>
              <w:rPr>
                <w:rFonts w:hint="eastAsia" w:ascii="宋体" w:hAnsi="宋体" w:cs="宋体"/>
                <w:sz w:val="24"/>
                <w:szCs w:val="24"/>
              </w:rPr>
              <w:t>（精确到小数点后两位，可编辑）</w:t>
            </w:r>
          </w:p>
        </w:tc>
      </w:tr>
      <w:tr w14:paraId="47213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trPr>
        <w:tc>
          <w:tcPr>
            <w:tcW w:w="2461" w:type="dxa"/>
            <w:noWrap w:val="0"/>
            <w:vAlign w:val="top"/>
          </w:tcPr>
          <w:p w14:paraId="1898D0A3">
            <w:pPr>
              <w:keepNext w:val="0"/>
              <w:keepLines w:val="0"/>
              <w:widowControl w:val="0"/>
              <w:suppressLineNumbers w:val="0"/>
              <w:autoSpaceDE w:val="0"/>
              <w:autoSpaceDN w:val="0"/>
              <w:spacing w:before="0" w:beforeAutospacing="0" w:after="0" w:afterAutospacing="0" w:line="240" w:lineRule="auto"/>
              <w:ind w:left="0" w:right="0"/>
              <w:jc w:val="left"/>
              <w:rPr>
                <w:rFonts w:hint="default" w:ascii="宋体" w:hAnsi="宋体" w:eastAsia="宋体" w:cs="宋体"/>
                <w:b/>
                <w:sz w:val="24"/>
                <w:szCs w:val="22"/>
                <w:lang w:val="zh-CN" w:eastAsia="zh-CN" w:bidi="zh-CN"/>
              </w:rPr>
            </w:pPr>
          </w:p>
          <w:p w14:paraId="32AE6C5F">
            <w:pPr>
              <w:keepNext w:val="0"/>
              <w:keepLines w:val="0"/>
              <w:widowControl w:val="0"/>
              <w:suppressLineNumbers w:val="0"/>
              <w:autoSpaceDE w:val="0"/>
              <w:autoSpaceDN w:val="0"/>
              <w:spacing w:before="0" w:beforeAutospacing="0" w:after="0" w:afterAutospacing="0" w:line="240" w:lineRule="auto"/>
              <w:ind w:left="0" w:right="0"/>
              <w:jc w:val="left"/>
              <w:rPr>
                <w:rFonts w:hint="default" w:ascii="宋体" w:hAnsi="宋体" w:eastAsia="宋体" w:cs="宋体"/>
                <w:b/>
                <w:sz w:val="24"/>
                <w:szCs w:val="22"/>
                <w:lang w:val="zh-CN" w:eastAsia="zh-CN" w:bidi="zh-CN"/>
              </w:rPr>
            </w:pPr>
          </w:p>
          <w:p w14:paraId="3CBEC0A8">
            <w:pPr>
              <w:keepNext w:val="0"/>
              <w:keepLines w:val="0"/>
              <w:widowControl w:val="0"/>
              <w:suppressLineNumbers w:val="0"/>
              <w:autoSpaceDE w:val="0"/>
              <w:autoSpaceDN w:val="0"/>
              <w:spacing w:before="10" w:beforeAutospacing="0" w:after="0" w:afterAutospacing="0" w:line="240" w:lineRule="auto"/>
              <w:ind w:left="0" w:right="0"/>
              <w:jc w:val="left"/>
              <w:rPr>
                <w:rFonts w:hint="default" w:ascii="宋体" w:hAnsi="宋体" w:eastAsia="宋体" w:cs="宋体"/>
                <w:b/>
                <w:sz w:val="28"/>
                <w:szCs w:val="22"/>
                <w:lang w:val="zh-CN" w:eastAsia="zh-CN" w:bidi="zh-CN"/>
              </w:rPr>
            </w:pPr>
          </w:p>
          <w:p w14:paraId="7F290F6C">
            <w:pPr>
              <w:keepNext w:val="0"/>
              <w:keepLines w:val="0"/>
              <w:widowControl w:val="0"/>
              <w:suppressLineNumbers w:val="0"/>
              <w:autoSpaceDE w:val="0"/>
              <w:autoSpaceDN w:val="0"/>
              <w:spacing w:before="0" w:beforeAutospacing="0" w:after="0" w:afterAutospacing="0" w:line="240" w:lineRule="auto"/>
              <w:ind w:left="243" w:right="238"/>
              <w:jc w:val="center"/>
              <w:rPr>
                <w:rFonts w:hint="default" w:ascii="宋体" w:hAnsi="宋体" w:eastAsia="宋体" w:cs="宋体"/>
                <w:b/>
                <w:sz w:val="24"/>
                <w:szCs w:val="22"/>
                <w:lang w:val="zh-CN" w:eastAsia="zh-CN" w:bidi="zh-CN"/>
              </w:rPr>
            </w:pPr>
            <w:r>
              <w:rPr>
                <w:rFonts w:hint="default" w:ascii="宋体" w:hAnsi="宋体" w:eastAsia="宋体" w:cs="宋体"/>
                <w:b/>
                <w:sz w:val="24"/>
                <w:szCs w:val="22"/>
                <w:lang w:val="zh-CN" w:eastAsia="zh-CN" w:bidi="zh-CN"/>
              </w:rPr>
              <w:t>备注说明</w:t>
            </w:r>
          </w:p>
        </w:tc>
        <w:tc>
          <w:tcPr>
            <w:tcW w:w="6064" w:type="dxa"/>
            <w:noWrap w:val="0"/>
            <w:vAlign w:val="top"/>
          </w:tcPr>
          <w:p w14:paraId="6D711AD9">
            <w:pPr>
              <w:keepNext w:val="0"/>
              <w:keepLines w:val="0"/>
              <w:widowControl w:val="0"/>
              <w:suppressLineNumbers w:val="0"/>
              <w:autoSpaceDE w:val="0"/>
              <w:autoSpaceDN w:val="0"/>
              <w:spacing w:before="0" w:beforeAutospacing="0" w:after="0" w:afterAutospacing="0" w:line="240" w:lineRule="auto"/>
              <w:ind w:left="0" w:right="0"/>
              <w:jc w:val="left"/>
              <w:rPr>
                <w:rFonts w:hint="default" w:ascii="Times New Roman" w:hAnsi="宋体" w:eastAsia="宋体" w:cs="宋体"/>
                <w:sz w:val="22"/>
                <w:szCs w:val="22"/>
                <w:lang w:val="zh-CN" w:eastAsia="zh-CN" w:bidi="zh-CN"/>
              </w:rPr>
            </w:pPr>
          </w:p>
        </w:tc>
      </w:tr>
    </w:tbl>
    <w:p w14:paraId="7794EF8D">
      <w:pPr>
        <w:widowControl w:val="0"/>
        <w:autoSpaceDE w:val="0"/>
        <w:autoSpaceDN w:val="0"/>
        <w:spacing w:before="79" w:after="0" w:line="240" w:lineRule="auto"/>
        <w:ind w:left="4421" w:right="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供应商公章或授权代表签字：</w:t>
      </w:r>
    </w:p>
    <w:p w14:paraId="149C22AC">
      <w:pPr>
        <w:widowControl w:val="0"/>
        <w:tabs>
          <w:tab w:val="left" w:pos="5861"/>
          <w:tab w:val="left" w:pos="8556"/>
        </w:tabs>
        <w:autoSpaceDE w:val="0"/>
        <w:autoSpaceDN w:val="0"/>
        <w:spacing w:before="160" w:after="0" w:line="240" w:lineRule="auto"/>
        <w:ind w:left="4421" w:right="0"/>
        <w:jc w:val="left"/>
        <w:rPr>
          <w:rFonts w:ascii="Times New Roman" w:hAnsi="宋体" w:eastAsia="Times New Roman" w:cs="宋体"/>
          <w:sz w:val="24"/>
          <w:szCs w:val="24"/>
          <w:lang w:val="zh-CN" w:eastAsia="zh-CN" w:bidi="zh-CN"/>
        </w:rPr>
      </w:pPr>
      <w:r>
        <w:rPr>
          <w:rFonts w:ascii="宋体" w:hAnsi="宋体" w:eastAsia="宋体" w:cs="宋体"/>
          <w:sz w:val="24"/>
          <w:szCs w:val="24"/>
          <w:lang w:val="zh-CN" w:eastAsia="zh-CN" w:bidi="zh-CN"/>
        </w:rPr>
        <w:t>日</w:t>
      </w:r>
      <w:r>
        <w:rPr>
          <w:rFonts w:ascii="宋体" w:hAnsi="宋体" w:eastAsia="宋体" w:cs="宋体"/>
          <w:sz w:val="24"/>
          <w:szCs w:val="24"/>
          <w:lang w:val="zh-CN" w:eastAsia="zh-CN" w:bidi="zh-CN"/>
        </w:rPr>
        <w:tab/>
      </w:r>
      <w:r>
        <w:rPr>
          <w:rFonts w:ascii="宋体" w:hAnsi="宋体" w:eastAsia="宋体" w:cs="宋体"/>
          <w:sz w:val="24"/>
          <w:szCs w:val="24"/>
          <w:lang w:val="zh-CN" w:eastAsia="zh-CN" w:bidi="zh-CN"/>
        </w:rPr>
        <w:t>期：</w:t>
      </w:r>
      <w:r>
        <w:rPr>
          <w:rFonts w:ascii="Times New Roman" w:hAnsi="宋体" w:eastAsia="Times New Roman" w:cs="宋体"/>
          <w:sz w:val="24"/>
          <w:szCs w:val="24"/>
          <w:u w:val="single"/>
          <w:lang w:val="zh-CN" w:eastAsia="zh-CN" w:bidi="zh-CN"/>
        </w:rPr>
        <w:t xml:space="preserve"> </w:t>
      </w:r>
      <w:r>
        <w:rPr>
          <w:rFonts w:ascii="Times New Roman" w:hAnsi="宋体" w:eastAsia="Times New Roman" w:cs="宋体"/>
          <w:sz w:val="24"/>
          <w:szCs w:val="24"/>
          <w:u w:val="single"/>
          <w:lang w:val="zh-CN" w:eastAsia="zh-CN" w:bidi="zh-CN"/>
        </w:rPr>
        <w:tab/>
      </w:r>
    </w:p>
    <w:p w14:paraId="28E6F0DA">
      <w:pPr>
        <w:bidi w:val="0"/>
        <w:spacing w:line="360" w:lineRule="auto"/>
        <w:jc w:val="left"/>
        <w:rPr>
          <w:rFonts w:hint="eastAsia" w:ascii="宋体" w:hAnsi="宋体" w:eastAsia="宋体" w:cs="宋体"/>
          <w:b/>
          <w:bCs/>
          <w:sz w:val="24"/>
          <w:szCs w:val="22"/>
          <w:highlight w:val="none"/>
          <w:lang w:val="zh-CN" w:eastAsia="zh-CN"/>
        </w:rPr>
      </w:pPr>
      <w:r>
        <w:rPr>
          <w:rFonts w:hint="eastAsia" w:ascii="宋体" w:hAnsi="宋体" w:eastAsia="宋体" w:cs="宋体"/>
          <w:b/>
          <w:bCs/>
          <w:sz w:val="24"/>
          <w:szCs w:val="22"/>
          <w:highlight w:val="none"/>
          <w:lang w:val="zh-CN" w:eastAsia="zh-CN"/>
        </w:rPr>
        <w:t>注：</w:t>
      </w:r>
      <w:r>
        <w:rPr>
          <w:rFonts w:hint="eastAsia" w:ascii="宋体" w:hAnsi="宋体" w:eastAsia="宋体" w:cs="宋体"/>
          <w:b/>
          <w:bCs/>
          <w:sz w:val="24"/>
          <w:szCs w:val="22"/>
          <w:highlight w:val="none"/>
          <w:lang w:val="en-US" w:eastAsia="zh-CN"/>
        </w:rPr>
        <w:t>1、</w:t>
      </w:r>
      <w:r>
        <w:rPr>
          <w:rFonts w:hint="eastAsia" w:ascii="宋体" w:hAnsi="宋体" w:eastAsia="宋体" w:cs="宋体"/>
          <w:b/>
          <w:bCs/>
          <w:sz w:val="24"/>
          <w:szCs w:val="22"/>
          <w:highlight w:val="none"/>
          <w:lang w:val="zh-CN" w:eastAsia="zh-CN"/>
        </w:rPr>
        <w:t>本页《报价表》由供应商在现场依</w:t>
      </w:r>
      <w:r>
        <w:rPr>
          <w:rFonts w:hint="eastAsia" w:ascii="宋体" w:hAnsi="宋体" w:eastAsia="宋体" w:cs="宋体"/>
          <w:b/>
          <w:bCs/>
          <w:sz w:val="24"/>
          <w:szCs w:val="22"/>
          <w:highlight w:val="none"/>
          <w:lang w:val="en-US" w:eastAsia="zh-CN"/>
        </w:rPr>
        <w:t>谈判</w:t>
      </w:r>
      <w:r>
        <w:rPr>
          <w:rFonts w:hint="eastAsia" w:ascii="宋体" w:hAnsi="宋体" w:eastAsia="宋体" w:cs="宋体"/>
          <w:b/>
          <w:bCs/>
          <w:sz w:val="24"/>
          <w:szCs w:val="22"/>
          <w:highlight w:val="none"/>
          <w:lang w:val="zh-CN" w:eastAsia="zh-CN"/>
        </w:rPr>
        <w:t>情况填写，请带至</w:t>
      </w:r>
      <w:r>
        <w:rPr>
          <w:rFonts w:hint="eastAsia" w:ascii="宋体" w:hAnsi="宋体" w:eastAsia="宋体" w:cs="宋体"/>
          <w:b/>
          <w:bCs/>
          <w:sz w:val="24"/>
          <w:szCs w:val="22"/>
          <w:highlight w:val="none"/>
          <w:lang w:val="en-US" w:eastAsia="zh-CN"/>
        </w:rPr>
        <w:t>谈判</w:t>
      </w:r>
      <w:r>
        <w:rPr>
          <w:rFonts w:hint="eastAsia" w:ascii="宋体" w:hAnsi="宋体" w:eastAsia="宋体" w:cs="宋体"/>
          <w:b/>
          <w:bCs/>
          <w:sz w:val="24"/>
          <w:szCs w:val="22"/>
          <w:highlight w:val="none"/>
          <w:lang w:val="zh-CN" w:eastAsia="zh-CN"/>
        </w:rPr>
        <w:t>现场备填。考虑</w:t>
      </w:r>
      <w:r>
        <w:rPr>
          <w:rFonts w:hint="eastAsia" w:ascii="宋体" w:hAnsi="宋体" w:eastAsia="宋体" w:cs="宋体"/>
          <w:b/>
          <w:bCs/>
          <w:sz w:val="24"/>
          <w:szCs w:val="22"/>
          <w:highlight w:val="none"/>
          <w:lang w:val="en-US" w:eastAsia="zh-CN"/>
        </w:rPr>
        <w:t>谈判</w:t>
      </w:r>
      <w:r>
        <w:rPr>
          <w:rFonts w:hint="eastAsia" w:ascii="宋体" w:hAnsi="宋体" w:eastAsia="宋体" w:cs="宋体"/>
          <w:b/>
          <w:bCs/>
          <w:sz w:val="24"/>
          <w:szCs w:val="22"/>
          <w:highlight w:val="none"/>
          <w:lang w:val="zh-CN" w:eastAsia="zh-CN"/>
        </w:rPr>
        <w:t>报价的方便，供应商在填写最终承诺报价后，（第一次报价-最终承诺报价）除以第一次报价后得出的优惠率视同为需求表中全部分项设备、工程量或服务的优惠浮动值（特定分项优惠除外）。此优惠率调整原则适用于合同内价格的计算及项目增减、变更时价格的计算。</w:t>
      </w:r>
    </w:p>
    <w:p w14:paraId="1B97A17F">
      <w:pPr>
        <w:widowControl w:val="0"/>
        <w:numPr>
          <w:ilvl w:val="0"/>
          <w:numId w:val="3"/>
        </w:numPr>
        <w:spacing w:line="360" w:lineRule="auto"/>
        <w:ind w:left="0" w:leftChars="0" w:firstLine="0" w:firstLineChars="0"/>
        <w:jc w:val="left"/>
        <w:rPr>
          <w:rFonts w:hint="eastAsia" w:ascii="宋体" w:hAnsi="宋体" w:eastAsia="宋体" w:cs="宋体"/>
          <w:b/>
          <w:color w:val="FF0000"/>
          <w:kern w:val="2"/>
          <w:sz w:val="24"/>
          <w:szCs w:val="24"/>
          <w:highlight w:val="none"/>
          <w:lang w:val="en-US" w:eastAsia="zh-CN" w:bidi="ar-SA"/>
        </w:rPr>
      </w:pPr>
      <w:r>
        <w:rPr>
          <w:rFonts w:hint="eastAsia" w:ascii="宋体" w:hAnsi="宋体" w:eastAsia="宋体" w:cs="宋体"/>
          <w:b/>
          <w:color w:val="FF0000"/>
          <w:kern w:val="2"/>
          <w:sz w:val="24"/>
          <w:szCs w:val="24"/>
          <w:highlight w:val="none"/>
          <w:lang w:val="en-US" w:eastAsia="zh-CN" w:bidi="ar-SA"/>
        </w:rPr>
        <w:t>本《</w:t>
      </w:r>
      <w:r>
        <w:rPr>
          <w:rFonts w:hint="eastAsia" w:ascii="宋体" w:hAnsi="宋体" w:eastAsia="宋体" w:cs="宋体"/>
          <w:b/>
          <w:color w:val="FF0000"/>
          <w:kern w:val="2"/>
          <w:sz w:val="24"/>
          <w:szCs w:val="24"/>
          <w:highlight w:val="none"/>
          <w:lang w:val="zh-CN" w:eastAsia="zh-CN" w:bidi="ar-SA"/>
        </w:rPr>
        <w:t>最终承诺报价表</w:t>
      </w:r>
      <w:r>
        <w:rPr>
          <w:rFonts w:hint="eastAsia" w:ascii="宋体" w:hAnsi="宋体" w:eastAsia="宋体" w:cs="宋体"/>
          <w:b/>
          <w:color w:val="FF0000"/>
          <w:kern w:val="2"/>
          <w:sz w:val="24"/>
          <w:szCs w:val="24"/>
          <w:highlight w:val="none"/>
          <w:lang w:val="en-US" w:eastAsia="zh-CN" w:bidi="ar-SA"/>
        </w:rPr>
        <w:t>》由供应商在谈判现场依谈判情况填写（勿需装订在谈判文件内），最终报价书由供应商在成交后提供（一式三份）。</w:t>
      </w:r>
    </w:p>
    <w:p w14:paraId="44E832DB">
      <w:pPr>
        <w:widowControl w:val="0"/>
        <w:spacing w:after="120" w:line="400" w:lineRule="atLeast"/>
        <w:ind w:left="0" w:leftChars="0" w:firstLine="241" w:firstLineChars="100"/>
        <w:jc w:val="both"/>
        <w:rPr>
          <w:rFonts w:ascii="Times New Roman" w:hAnsi="Times New Roman" w:eastAsia="宋体" w:cs="Times New Roman"/>
          <w:bCs/>
          <w:kern w:val="2"/>
          <w:sz w:val="24"/>
          <w:szCs w:val="20"/>
          <w:highlight w:val="none"/>
          <w:lang w:val="en-US" w:eastAsia="zh-CN" w:bidi="ar-SA"/>
        </w:rPr>
      </w:pPr>
      <w:r>
        <w:rPr>
          <w:rFonts w:hint="eastAsia" w:ascii="宋体" w:hAnsi="宋体" w:eastAsia="宋体" w:cs="宋体"/>
          <w:b/>
          <w:color w:val="FF0000"/>
          <w:kern w:val="2"/>
          <w:sz w:val="24"/>
          <w:szCs w:val="24"/>
          <w:highlight w:val="none"/>
          <w:lang w:val="en-US" w:eastAsia="zh-CN" w:bidi="ar-SA"/>
        </w:rPr>
        <w:t>3、最终报价单位为元，最多保留两位小数。</w:t>
      </w:r>
      <w:r>
        <w:rPr>
          <w:rFonts w:hint="eastAsia" w:ascii="Times New Roman" w:hAnsi="Times New Roman" w:eastAsia="宋体" w:cs="Times New Roman"/>
          <w:bCs/>
          <w:kern w:val="2"/>
          <w:sz w:val="24"/>
          <w:szCs w:val="20"/>
          <w:highlight w:val="none"/>
          <w:lang w:val="en-US" w:eastAsia="zh-CN" w:bidi="ar-SA"/>
        </w:rPr>
        <w:t xml:space="preserve"> </w:t>
      </w:r>
    </w:p>
    <w:sectPr>
      <w:headerReference r:id="rId5" w:type="default"/>
      <w:footerReference r:id="rId6"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46361A-D4E3-40E1-8660-88F8B692869A}"/>
  </w:font>
  <w:font w:name="黑体">
    <w:panose1 w:val="02010609060101010101"/>
    <w:charset w:val="86"/>
    <w:family w:val="auto"/>
    <w:pitch w:val="default"/>
    <w:sig w:usb0="800002BF" w:usb1="38CF7CFA" w:usb2="00000016" w:usb3="00000000" w:csb0="00040001" w:csb1="00000000"/>
    <w:embedRegular r:id="rId2" w:fontKey="{B7AB9C91-8123-41AF-8457-D2AD05D24A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17C467B-54F2-469B-9797-2668162BD3E3}"/>
  </w:font>
  <w:font w:name="仿宋_GB2312">
    <w:altName w:val="仿宋"/>
    <w:panose1 w:val="00000000000000000000"/>
    <w:charset w:val="86"/>
    <w:family w:val="auto"/>
    <w:pitch w:val="default"/>
    <w:sig w:usb0="00000000" w:usb1="00000000" w:usb2="00000000" w:usb3="00000000" w:csb0="00000000" w:csb1="00000000"/>
    <w:embedRegular r:id="rId4" w:fontKey="{88237B8A-F24B-4122-93F7-BEB547BA974C}"/>
  </w:font>
  <w:font w:name="仿宋">
    <w:panose1 w:val="02010609060101010101"/>
    <w:charset w:val="86"/>
    <w:family w:val="auto"/>
    <w:pitch w:val="default"/>
    <w:sig w:usb0="800002BF" w:usb1="38CF7CFA" w:usb2="00000016" w:usb3="00000000" w:csb0="00040001" w:csb1="00000000"/>
    <w:embedRegular r:id="rId5" w:fontKey="{CF23B066-8E9B-45E3-85E9-C251C7401114}"/>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ahoma">
    <w:panose1 w:val="020B0604030504040204"/>
    <w:charset w:val="00"/>
    <w:family w:val="swiss"/>
    <w:pitch w:val="default"/>
    <w:sig w:usb0="E1002EFF" w:usb1="C000605B" w:usb2="00000029" w:usb3="00000000" w:csb0="200101FF" w:csb1="20280000"/>
    <w:embedRegular r:id="rId6" w:fontKey="{DB97C643-36C8-475F-B7C8-A985975A23F8}"/>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embedRegular r:id="rId7" w:fontKey="{14071689-5327-4236-AD86-656618223C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A2A42">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AD63C1">
                          <w:pPr>
                            <w:pStyle w:val="2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4AD63C1">
                    <w:pPr>
                      <w:pStyle w:val="2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6F37">
    <w:pPr>
      <w:pStyle w:val="22"/>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30</w:t>
    </w:r>
    <w:r>
      <w:rPr>
        <w:rStyle w:val="40"/>
      </w:rPr>
      <w:fldChar w:fldCharType="end"/>
    </w:r>
  </w:p>
  <w:p w14:paraId="20B77DC8">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EB6A">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8F38">
    <w:pPr>
      <w:pStyle w:val="23"/>
      <w:pBdr>
        <w:bottom w:val="single" w:color="auto" w:sz="6" w:space="0"/>
      </w:pBdr>
      <w:tabs>
        <w:tab w:val="left" w:pos="8460"/>
        <w:tab w:val="left" w:pos="9180"/>
        <w:tab w:val="clear" w:pos="4153"/>
        <w:tab w:val="clear" w:pos="8306"/>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FBDB6"/>
    <w:multiLevelType w:val="singleLevel"/>
    <w:tmpl w:val="A43FBDB6"/>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pStyle w:val="6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06AFB53"/>
    <w:multiLevelType w:val="singleLevel"/>
    <w:tmpl w:val="606AFB53"/>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jYWVjMjhkMGQxZTQzOWUxZGFiYWFjYjA3OTkxMzQifQ=="/>
  </w:docVars>
  <w:rsids>
    <w:rsidRoot w:val="002D677B"/>
    <w:rsid w:val="0000457F"/>
    <w:rsid w:val="00004DDF"/>
    <w:rsid w:val="000145D1"/>
    <w:rsid w:val="00015C71"/>
    <w:rsid w:val="00017CF2"/>
    <w:rsid w:val="00020147"/>
    <w:rsid w:val="000353D2"/>
    <w:rsid w:val="00036C36"/>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3D75"/>
    <w:rsid w:val="000B0A7F"/>
    <w:rsid w:val="000B1F7E"/>
    <w:rsid w:val="000C2A18"/>
    <w:rsid w:val="000D2325"/>
    <w:rsid w:val="000D40DA"/>
    <w:rsid w:val="000E6F6E"/>
    <w:rsid w:val="0010048A"/>
    <w:rsid w:val="001055FC"/>
    <w:rsid w:val="0011125F"/>
    <w:rsid w:val="001252D5"/>
    <w:rsid w:val="00125BEB"/>
    <w:rsid w:val="001260B2"/>
    <w:rsid w:val="00133776"/>
    <w:rsid w:val="00135355"/>
    <w:rsid w:val="00146758"/>
    <w:rsid w:val="00146D70"/>
    <w:rsid w:val="00156254"/>
    <w:rsid w:val="00163D99"/>
    <w:rsid w:val="001723C8"/>
    <w:rsid w:val="00184FCE"/>
    <w:rsid w:val="00185BC3"/>
    <w:rsid w:val="00194F7B"/>
    <w:rsid w:val="001A0CA9"/>
    <w:rsid w:val="001A3254"/>
    <w:rsid w:val="001A60C9"/>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475D"/>
    <w:rsid w:val="002B7BFC"/>
    <w:rsid w:val="002C3E11"/>
    <w:rsid w:val="002D4E2E"/>
    <w:rsid w:val="002D508E"/>
    <w:rsid w:val="002D677B"/>
    <w:rsid w:val="002E1A23"/>
    <w:rsid w:val="002F32E7"/>
    <w:rsid w:val="002F3B9A"/>
    <w:rsid w:val="002F5374"/>
    <w:rsid w:val="002F5CAB"/>
    <w:rsid w:val="003124C3"/>
    <w:rsid w:val="003342EF"/>
    <w:rsid w:val="00341CB0"/>
    <w:rsid w:val="003452C5"/>
    <w:rsid w:val="00356109"/>
    <w:rsid w:val="00360D12"/>
    <w:rsid w:val="00364313"/>
    <w:rsid w:val="00372C51"/>
    <w:rsid w:val="003808D6"/>
    <w:rsid w:val="00384281"/>
    <w:rsid w:val="00387848"/>
    <w:rsid w:val="003A03AB"/>
    <w:rsid w:val="003B3183"/>
    <w:rsid w:val="003D04C4"/>
    <w:rsid w:val="003D7A8F"/>
    <w:rsid w:val="003E0B3C"/>
    <w:rsid w:val="003E7C3B"/>
    <w:rsid w:val="003F6E20"/>
    <w:rsid w:val="00424DA5"/>
    <w:rsid w:val="004413B4"/>
    <w:rsid w:val="00443BAF"/>
    <w:rsid w:val="00453F7D"/>
    <w:rsid w:val="00456571"/>
    <w:rsid w:val="004577CD"/>
    <w:rsid w:val="00466DAC"/>
    <w:rsid w:val="00470ABC"/>
    <w:rsid w:val="004835F8"/>
    <w:rsid w:val="004A0CE4"/>
    <w:rsid w:val="004C30F6"/>
    <w:rsid w:val="004C38E2"/>
    <w:rsid w:val="004C64FF"/>
    <w:rsid w:val="004D17B6"/>
    <w:rsid w:val="004D5F5D"/>
    <w:rsid w:val="004F5334"/>
    <w:rsid w:val="004F56C3"/>
    <w:rsid w:val="0050494E"/>
    <w:rsid w:val="0050639B"/>
    <w:rsid w:val="005075CD"/>
    <w:rsid w:val="00524605"/>
    <w:rsid w:val="00524A87"/>
    <w:rsid w:val="00533AAE"/>
    <w:rsid w:val="00554CE3"/>
    <w:rsid w:val="005654C3"/>
    <w:rsid w:val="005C2271"/>
    <w:rsid w:val="005D39D1"/>
    <w:rsid w:val="005E56CC"/>
    <w:rsid w:val="00600219"/>
    <w:rsid w:val="00603819"/>
    <w:rsid w:val="006128B9"/>
    <w:rsid w:val="00614518"/>
    <w:rsid w:val="00645DFC"/>
    <w:rsid w:val="00654D2C"/>
    <w:rsid w:val="00661562"/>
    <w:rsid w:val="00671B50"/>
    <w:rsid w:val="00673CC0"/>
    <w:rsid w:val="006A2E5F"/>
    <w:rsid w:val="006B21E7"/>
    <w:rsid w:val="006D098B"/>
    <w:rsid w:val="006D3DB9"/>
    <w:rsid w:val="006F01D1"/>
    <w:rsid w:val="006F3D3E"/>
    <w:rsid w:val="00700B84"/>
    <w:rsid w:val="00703A7D"/>
    <w:rsid w:val="00732744"/>
    <w:rsid w:val="00736DF2"/>
    <w:rsid w:val="007400D8"/>
    <w:rsid w:val="007407E7"/>
    <w:rsid w:val="007462B9"/>
    <w:rsid w:val="00766A44"/>
    <w:rsid w:val="00767BB2"/>
    <w:rsid w:val="00777913"/>
    <w:rsid w:val="0079235B"/>
    <w:rsid w:val="00795808"/>
    <w:rsid w:val="007B00FB"/>
    <w:rsid w:val="007D19ED"/>
    <w:rsid w:val="007E5141"/>
    <w:rsid w:val="007F2582"/>
    <w:rsid w:val="007F651E"/>
    <w:rsid w:val="00810784"/>
    <w:rsid w:val="00812112"/>
    <w:rsid w:val="008207A6"/>
    <w:rsid w:val="00821EE8"/>
    <w:rsid w:val="00824069"/>
    <w:rsid w:val="00833ADC"/>
    <w:rsid w:val="00846353"/>
    <w:rsid w:val="008538EB"/>
    <w:rsid w:val="0086536B"/>
    <w:rsid w:val="008A6D3D"/>
    <w:rsid w:val="008B0E3B"/>
    <w:rsid w:val="008C0ED2"/>
    <w:rsid w:val="008D216E"/>
    <w:rsid w:val="008D61A5"/>
    <w:rsid w:val="008D7F56"/>
    <w:rsid w:val="008E7E3B"/>
    <w:rsid w:val="00922A63"/>
    <w:rsid w:val="00925990"/>
    <w:rsid w:val="00927B9E"/>
    <w:rsid w:val="00934FDF"/>
    <w:rsid w:val="00940C0D"/>
    <w:rsid w:val="0094320A"/>
    <w:rsid w:val="00950DC5"/>
    <w:rsid w:val="00954BF2"/>
    <w:rsid w:val="00966C14"/>
    <w:rsid w:val="0097577C"/>
    <w:rsid w:val="00980525"/>
    <w:rsid w:val="009A43DC"/>
    <w:rsid w:val="009B32A9"/>
    <w:rsid w:val="009B5EF1"/>
    <w:rsid w:val="009C7264"/>
    <w:rsid w:val="00A17EB8"/>
    <w:rsid w:val="00A2462A"/>
    <w:rsid w:val="00A30C14"/>
    <w:rsid w:val="00A42929"/>
    <w:rsid w:val="00A5114C"/>
    <w:rsid w:val="00A52EA8"/>
    <w:rsid w:val="00A612D2"/>
    <w:rsid w:val="00A70D7B"/>
    <w:rsid w:val="00A74097"/>
    <w:rsid w:val="00A83F1C"/>
    <w:rsid w:val="00A85BA0"/>
    <w:rsid w:val="00A95755"/>
    <w:rsid w:val="00A957C6"/>
    <w:rsid w:val="00A961C3"/>
    <w:rsid w:val="00AB51D7"/>
    <w:rsid w:val="00AC4741"/>
    <w:rsid w:val="00AD19A2"/>
    <w:rsid w:val="00AD7B9F"/>
    <w:rsid w:val="00B14C14"/>
    <w:rsid w:val="00B27CFD"/>
    <w:rsid w:val="00B3083C"/>
    <w:rsid w:val="00B57818"/>
    <w:rsid w:val="00B6310C"/>
    <w:rsid w:val="00B80346"/>
    <w:rsid w:val="00BA10A8"/>
    <w:rsid w:val="00BA136D"/>
    <w:rsid w:val="00BA2F6F"/>
    <w:rsid w:val="00BA3764"/>
    <w:rsid w:val="00BA45BA"/>
    <w:rsid w:val="00BB7605"/>
    <w:rsid w:val="00BC5BFF"/>
    <w:rsid w:val="00C05EA8"/>
    <w:rsid w:val="00C23791"/>
    <w:rsid w:val="00C267D3"/>
    <w:rsid w:val="00C35B5F"/>
    <w:rsid w:val="00C500A9"/>
    <w:rsid w:val="00C5087F"/>
    <w:rsid w:val="00C734AB"/>
    <w:rsid w:val="00C73F2D"/>
    <w:rsid w:val="00C84AAC"/>
    <w:rsid w:val="00C9417F"/>
    <w:rsid w:val="00C97CD9"/>
    <w:rsid w:val="00CA3281"/>
    <w:rsid w:val="00CA32AE"/>
    <w:rsid w:val="00CA56DC"/>
    <w:rsid w:val="00CA60CE"/>
    <w:rsid w:val="00CA6A84"/>
    <w:rsid w:val="00CB77BE"/>
    <w:rsid w:val="00CC1FE3"/>
    <w:rsid w:val="00CC5D49"/>
    <w:rsid w:val="00CC7E33"/>
    <w:rsid w:val="00CE0AAD"/>
    <w:rsid w:val="00CE1386"/>
    <w:rsid w:val="00CE28E9"/>
    <w:rsid w:val="00CE3588"/>
    <w:rsid w:val="00CE64A3"/>
    <w:rsid w:val="00CF10C1"/>
    <w:rsid w:val="00CF3743"/>
    <w:rsid w:val="00D027C9"/>
    <w:rsid w:val="00D0689A"/>
    <w:rsid w:val="00D11B5E"/>
    <w:rsid w:val="00D13AEE"/>
    <w:rsid w:val="00D16453"/>
    <w:rsid w:val="00D175FB"/>
    <w:rsid w:val="00D2682E"/>
    <w:rsid w:val="00D3100A"/>
    <w:rsid w:val="00D33ECF"/>
    <w:rsid w:val="00D51A54"/>
    <w:rsid w:val="00D542F1"/>
    <w:rsid w:val="00D6083A"/>
    <w:rsid w:val="00D614F5"/>
    <w:rsid w:val="00D877FD"/>
    <w:rsid w:val="00DA2209"/>
    <w:rsid w:val="00DA2977"/>
    <w:rsid w:val="00DB4369"/>
    <w:rsid w:val="00DD1C54"/>
    <w:rsid w:val="00DD2C6C"/>
    <w:rsid w:val="00DE18CD"/>
    <w:rsid w:val="00E016F6"/>
    <w:rsid w:val="00E20914"/>
    <w:rsid w:val="00E650AD"/>
    <w:rsid w:val="00E70F0C"/>
    <w:rsid w:val="00E7612C"/>
    <w:rsid w:val="00E912B4"/>
    <w:rsid w:val="00E912EA"/>
    <w:rsid w:val="00E94A0B"/>
    <w:rsid w:val="00EA19D4"/>
    <w:rsid w:val="00EB3AB2"/>
    <w:rsid w:val="00EC5C35"/>
    <w:rsid w:val="00EC5C8C"/>
    <w:rsid w:val="00EC71D2"/>
    <w:rsid w:val="00EE4358"/>
    <w:rsid w:val="00EE5630"/>
    <w:rsid w:val="00EF2195"/>
    <w:rsid w:val="00EF3C5F"/>
    <w:rsid w:val="00EF550D"/>
    <w:rsid w:val="00F01414"/>
    <w:rsid w:val="00F0597A"/>
    <w:rsid w:val="00F101C2"/>
    <w:rsid w:val="00F21948"/>
    <w:rsid w:val="00F22829"/>
    <w:rsid w:val="00F40445"/>
    <w:rsid w:val="00F44DDB"/>
    <w:rsid w:val="00F464A7"/>
    <w:rsid w:val="00F564DA"/>
    <w:rsid w:val="00F64830"/>
    <w:rsid w:val="00F679F6"/>
    <w:rsid w:val="00F74BC0"/>
    <w:rsid w:val="00F91C4B"/>
    <w:rsid w:val="00F927AF"/>
    <w:rsid w:val="00F961ED"/>
    <w:rsid w:val="00FA1EEE"/>
    <w:rsid w:val="00FA1F71"/>
    <w:rsid w:val="00FA35DA"/>
    <w:rsid w:val="00FC1D08"/>
    <w:rsid w:val="00FE7060"/>
    <w:rsid w:val="00FF1797"/>
    <w:rsid w:val="00FF1C7C"/>
    <w:rsid w:val="00FF23EE"/>
    <w:rsid w:val="01066A48"/>
    <w:rsid w:val="014944FD"/>
    <w:rsid w:val="017E1B19"/>
    <w:rsid w:val="01ED3B47"/>
    <w:rsid w:val="02056D00"/>
    <w:rsid w:val="02560B63"/>
    <w:rsid w:val="026B700F"/>
    <w:rsid w:val="02734D70"/>
    <w:rsid w:val="02CC49C1"/>
    <w:rsid w:val="02EB4148"/>
    <w:rsid w:val="03052939"/>
    <w:rsid w:val="03062E20"/>
    <w:rsid w:val="0311396F"/>
    <w:rsid w:val="038C76D9"/>
    <w:rsid w:val="03940BF7"/>
    <w:rsid w:val="03B22505"/>
    <w:rsid w:val="03D23972"/>
    <w:rsid w:val="03FE01E1"/>
    <w:rsid w:val="04067181"/>
    <w:rsid w:val="04207E21"/>
    <w:rsid w:val="046E3E44"/>
    <w:rsid w:val="047F6792"/>
    <w:rsid w:val="04EE7346"/>
    <w:rsid w:val="05045387"/>
    <w:rsid w:val="05104E6D"/>
    <w:rsid w:val="05297E71"/>
    <w:rsid w:val="053346E9"/>
    <w:rsid w:val="05764F65"/>
    <w:rsid w:val="05CD4D4D"/>
    <w:rsid w:val="05ED76CD"/>
    <w:rsid w:val="06262FF6"/>
    <w:rsid w:val="065F13E0"/>
    <w:rsid w:val="06691CC8"/>
    <w:rsid w:val="068A111A"/>
    <w:rsid w:val="06DA09FA"/>
    <w:rsid w:val="07267565"/>
    <w:rsid w:val="078C18B4"/>
    <w:rsid w:val="07A20F5E"/>
    <w:rsid w:val="0834567D"/>
    <w:rsid w:val="085E5B1B"/>
    <w:rsid w:val="08B975E0"/>
    <w:rsid w:val="08BE3521"/>
    <w:rsid w:val="094A1A48"/>
    <w:rsid w:val="095F7F4C"/>
    <w:rsid w:val="099263E7"/>
    <w:rsid w:val="09A60123"/>
    <w:rsid w:val="09AE75F4"/>
    <w:rsid w:val="09AF1970"/>
    <w:rsid w:val="09B95F2A"/>
    <w:rsid w:val="09D8091B"/>
    <w:rsid w:val="0A0C7574"/>
    <w:rsid w:val="0A0E549B"/>
    <w:rsid w:val="0A165F4E"/>
    <w:rsid w:val="0A424E4D"/>
    <w:rsid w:val="0A6208DC"/>
    <w:rsid w:val="0AB47D8E"/>
    <w:rsid w:val="0AF82AC1"/>
    <w:rsid w:val="0B66533A"/>
    <w:rsid w:val="0B84414D"/>
    <w:rsid w:val="0BD46BAD"/>
    <w:rsid w:val="0BE120B2"/>
    <w:rsid w:val="0CAA47CE"/>
    <w:rsid w:val="0CEC43CA"/>
    <w:rsid w:val="0CF402AE"/>
    <w:rsid w:val="0D244E26"/>
    <w:rsid w:val="0D50431A"/>
    <w:rsid w:val="0D6921B0"/>
    <w:rsid w:val="0DD74F5A"/>
    <w:rsid w:val="0DF624E0"/>
    <w:rsid w:val="0E21417E"/>
    <w:rsid w:val="0E346850"/>
    <w:rsid w:val="0E404088"/>
    <w:rsid w:val="0EA113FA"/>
    <w:rsid w:val="0EC95C85"/>
    <w:rsid w:val="0ECA11CC"/>
    <w:rsid w:val="0EE028AD"/>
    <w:rsid w:val="0F0019B5"/>
    <w:rsid w:val="0F390E8E"/>
    <w:rsid w:val="0F5F4446"/>
    <w:rsid w:val="0F8F57EF"/>
    <w:rsid w:val="0FC91CB4"/>
    <w:rsid w:val="0FF97625"/>
    <w:rsid w:val="0FFA6300"/>
    <w:rsid w:val="10044E18"/>
    <w:rsid w:val="1018304A"/>
    <w:rsid w:val="10616682"/>
    <w:rsid w:val="10722611"/>
    <w:rsid w:val="10771710"/>
    <w:rsid w:val="110475FD"/>
    <w:rsid w:val="11200448"/>
    <w:rsid w:val="119066D9"/>
    <w:rsid w:val="11A335B5"/>
    <w:rsid w:val="11AE35E8"/>
    <w:rsid w:val="11B83D8F"/>
    <w:rsid w:val="11DD1222"/>
    <w:rsid w:val="1219428E"/>
    <w:rsid w:val="12655CC4"/>
    <w:rsid w:val="1303465D"/>
    <w:rsid w:val="13490C7D"/>
    <w:rsid w:val="135C3D02"/>
    <w:rsid w:val="14D507B4"/>
    <w:rsid w:val="14E27C21"/>
    <w:rsid w:val="151770AE"/>
    <w:rsid w:val="153B2049"/>
    <w:rsid w:val="15614DA8"/>
    <w:rsid w:val="15AD0685"/>
    <w:rsid w:val="15AD79BC"/>
    <w:rsid w:val="16066864"/>
    <w:rsid w:val="163D0A87"/>
    <w:rsid w:val="16587339"/>
    <w:rsid w:val="16991EF7"/>
    <w:rsid w:val="16B576DD"/>
    <w:rsid w:val="16DC2716"/>
    <w:rsid w:val="170F0CFF"/>
    <w:rsid w:val="173850A7"/>
    <w:rsid w:val="174C0AC9"/>
    <w:rsid w:val="17513FBF"/>
    <w:rsid w:val="177B4CDC"/>
    <w:rsid w:val="17B52CFE"/>
    <w:rsid w:val="17BA7FA6"/>
    <w:rsid w:val="183A374F"/>
    <w:rsid w:val="18C878F2"/>
    <w:rsid w:val="18C9062F"/>
    <w:rsid w:val="18D019BE"/>
    <w:rsid w:val="18FB18A3"/>
    <w:rsid w:val="191C0440"/>
    <w:rsid w:val="192B2CC7"/>
    <w:rsid w:val="197D3E49"/>
    <w:rsid w:val="198B1495"/>
    <w:rsid w:val="19B33992"/>
    <w:rsid w:val="1A0725B2"/>
    <w:rsid w:val="1A630ED2"/>
    <w:rsid w:val="1A6C248D"/>
    <w:rsid w:val="1AD23FC4"/>
    <w:rsid w:val="1AE747FC"/>
    <w:rsid w:val="1AF45622"/>
    <w:rsid w:val="1B081624"/>
    <w:rsid w:val="1B2F50C2"/>
    <w:rsid w:val="1B5A7D5C"/>
    <w:rsid w:val="1B7B26E1"/>
    <w:rsid w:val="1B8A33D7"/>
    <w:rsid w:val="1C1A0C17"/>
    <w:rsid w:val="1C32741A"/>
    <w:rsid w:val="1C405AE5"/>
    <w:rsid w:val="1C577EAD"/>
    <w:rsid w:val="1D0C75F3"/>
    <w:rsid w:val="1D960483"/>
    <w:rsid w:val="1D9F10CE"/>
    <w:rsid w:val="1DC817B3"/>
    <w:rsid w:val="1DF15284"/>
    <w:rsid w:val="1E071163"/>
    <w:rsid w:val="1E087E4C"/>
    <w:rsid w:val="1E0A2DCB"/>
    <w:rsid w:val="1E5F77E6"/>
    <w:rsid w:val="1E9B0CC0"/>
    <w:rsid w:val="1F171CFB"/>
    <w:rsid w:val="1F3C13B6"/>
    <w:rsid w:val="1F4B49D6"/>
    <w:rsid w:val="1F5E3D4C"/>
    <w:rsid w:val="1FCB070D"/>
    <w:rsid w:val="1FF85069"/>
    <w:rsid w:val="204F0CF4"/>
    <w:rsid w:val="207F2647"/>
    <w:rsid w:val="20E916A5"/>
    <w:rsid w:val="20F41885"/>
    <w:rsid w:val="212136FE"/>
    <w:rsid w:val="214032A2"/>
    <w:rsid w:val="2163607F"/>
    <w:rsid w:val="21993B18"/>
    <w:rsid w:val="21D04BA8"/>
    <w:rsid w:val="22464B8D"/>
    <w:rsid w:val="229A201B"/>
    <w:rsid w:val="232529EA"/>
    <w:rsid w:val="239974D6"/>
    <w:rsid w:val="23A45007"/>
    <w:rsid w:val="23E266D0"/>
    <w:rsid w:val="23E4618A"/>
    <w:rsid w:val="244E3D8C"/>
    <w:rsid w:val="24B335CE"/>
    <w:rsid w:val="24CB64A7"/>
    <w:rsid w:val="24F009A8"/>
    <w:rsid w:val="250F386E"/>
    <w:rsid w:val="2527082D"/>
    <w:rsid w:val="25EF0E4B"/>
    <w:rsid w:val="26246FD7"/>
    <w:rsid w:val="269C26E3"/>
    <w:rsid w:val="26F97002"/>
    <w:rsid w:val="270D6E87"/>
    <w:rsid w:val="27207FB4"/>
    <w:rsid w:val="272E2D63"/>
    <w:rsid w:val="27410CB9"/>
    <w:rsid w:val="27637EA1"/>
    <w:rsid w:val="276D441A"/>
    <w:rsid w:val="27A82732"/>
    <w:rsid w:val="27AE310E"/>
    <w:rsid w:val="27F96B48"/>
    <w:rsid w:val="28465AFF"/>
    <w:rsid w:val="28550131"/>
    <w:rsid w:val="2861396F"/>
    <w:rsid w:val="28AF6A0B"/>
    <w:rsid w:val="28B44010"/>
    <w:rsid w:val="29044E0B"/>
    <w:rsid w:val="29384EA8"/>
    <w:rsid w:val="295039A3"/>
    <w:rsid w:val="29E26463"/>
    <w:rsid w:val="2A07065D"/>
    <w:rsid w:val="2A0A08C3"/>
    <w:rsid w:val="2A534564"/>
    <w:rsid w:val="2A573A70"/>
    <w:rsid w:val="2B1A1315"/>
    <w:rsid w:val="2B404B09"/>
    <w:rsid w:val="2B6E533B"/>
    <w:rsid w:val="2BCD2B10"/>
    <w:rsid w:val="2BFA65A3"/>
    <w:rsid w:val="2C101F53"/>
    <w:rsid w:val="2C5A7AC4"/>
    <w:rsid w:val="2CBD48CE"/>
    <w:rsid w:val="2CE211B2"/>
    <w:rsid w:val="2D2C6829"/>
    <w:rsid w:val="2D3E19BA"/>
    <w:rsid w:val="2E015B36"/>
    <w:rsid w:val="2E275F81"/>
    <w:rsid w:val="2E28730F"/>
    <w:rsid w:val="2E4E51C2"/>
    <w:rsid w:val="2E520EAC"/>
    <w:rsid w:val="2E77681E"/>
    <w:rsid w:val="2EF638CE"/>
    <w:rsid w:val="2F4B2B19"/>
    <w:rsid w:val="2F6246CC"/>
    <w:rsid w:val="2F9F5447"/>
    <w:rsid w:val="2FB219C5"/>
    <w:rsid w:val="2FC53683"/>
    <w:rsid w:val="2FE97A5F"/>
    <w:rsid w:val="2FFE4B1D"/>
    <w:rsid w:val="300B44EE"/>
    <w:rsid w:val="305A47DE"/>
    <w:rsid w:val="30626A70"/>
    <w:rsid w:val="30671D75"/>
    <w:rsid w:val="309E348C"/>
    <w:rsid w:val="30CB35CF"/>
    <w:rsid w:val="31394322"/>
    <w:rsid w:val="3184082E"/>
    <w:rsid w:val="321A2B4A"/>
    <w:rsid w:val="32214672"/>
    <w:rsid w:val="32574854"/>
    <w:rsid w:val="32583B43"/>
    <w:rsid w:val="32617B06"/>
    <w:rsid w:val="328304A8"/>
    <w:rsid w:val="32967589"/>
    <w:rsid w:val="32BC5F4D"/>
    <w:rsid w:val="33154A22"/>
    <w:rsid w:val="33FE364D"/>
    <w:rsid w:val="3429115A"/>
    <w:rsid w:val="34E07317"/>
    <w:rsid w:val="34F2580B"/>
    <w:rsid w:val="354A5F40"/>
    <w:rsid w:val="35640B8C"/>
    <w:rsid w:val="35803C3D"/>
    <w:rsid w:val="35DC59EE"/>
    <w:rsid w:val="35F42A51"/>
    <w:rsid w:val="35FFEC5E"/>
    <w:rsid w:val="36024564"/>
    <w:rsid w:val="361F260A"/>
    <w:rsid w:val="36276335"/>
    <w:rsid w:val="36981B5D"/>
    <w:rsid w:val="36A9634B"/>
    <w:rsid w:val="36D079C8"/>
    <w:rsid w:val="36EB7CE0"/>
    <w:rsid w:val="377D1279"/>
    <w:rsid w:val="37CE1367"/>
    <w:rsid w:val="37D716E7"/>
    <w:rsid w:val="383218F5"/>
    <w:rsid w:val="385A322E"/>
    <w:rsid w:val="38631B53"/>
    <w:rsid w:val="386D5472"/>
    <w:rsid w:val="38AD4C0A"/>
    <w:rsid w:val="390327BB"/>
    <w:rsid w:val="394E33E8"/>
    <w:rsid w:val="3958538C"/>
    <w:rsid w:val="396C6CF4"/>
    <w:rsid w:val="398E6F62"/>
    <w:rsid w:val="39986066"/>
    <w:rsid w:val="39B76556"/>
    <w:rsid w:val="3A290002"/>
    <w:rsid w:val="3A2E128F"/>
    <w:rsid w:val="3A8F3EBA"/>
    <w:rsid w:val="3AAD79FE"/>
    <w:rsid w:val="3AB10259"/>
    <w:rsid w:val="3ABA6222"/>
    <w:rsid w:val="3AD674BD"/>
    <w:rsid w:val="3B1B510F"/>
    <w:rsid w:val="3B301F44"/>
    <w:rsid w:val="3B3716DA"/>
    <w:rsid w:val="3B5016BB"/>
    <w:rsid w:val="3B5C7B0E"/>
    <w:rsid w:val="3B9373E6"/>
    <w:rsid w:val="3BAE4829"/>
    <w:rsid w:val="3BDF73C5"/>
    <w:rsid w:val="3BE649C6"/>
    <w:rsid w:val="3C05453A"/>
    <w:rsid w:val="3C34130B"/>
    <w:rsid w:val="3C4C39CC"/>
    <w:rsid w:val="3C7C3A87"/>
    <w:rsid w:val="3D1309AC"/>
    <w:rsid w:val="3D743CDB"/>
    <w:rsid w:val="3D8B1073"/>
    <w:rsid w:val="3D902D22"/>
    <w:rsid w:val="3DB57251"/>
    <w:rsid w:val="3DDC2358"/>
    <w:rsid w:val="3DEB7EC4"/>
    <w:rsid w:val="3DF4021A"/>
    <w:rsid w:val="3E047963"/>
    <w:rsid w:val="3E265789"/>
    <w:rsid w:val="3E8E5BBA"/>
    <w:rsid w:val="3EBC79A5"/>
    <w:rsid w:val="3EDC10FF"/>
    <w:rsid w:val="3F0A5E23"/>
    <w:rsid w:val="3F3F2FD1"/>
    <w:rsid w:val="3F520FBF"/>
    <w:rsid w:val="3F9803DD"/>
    <w:rsid w:val="402E1B38"/>
    <w:rsid w:val="405A4873"/>
    <w:rsid w:val="406022E2"/>
    <w:rsid w:val="406B6ADA"/>
    <w:rsid w:val="407B3EBF"/>
    <w:rsid w:val="40B530C4"/>
    <w:rsid w:val="40DF693D"/>
    <w:rsid w:val="40F16A8E"/>
    <w:rsid w:val="411C5418"/>
    <w:rsid w:val="412545BE"/>
    <w:rsid w:val="4184340D"/>
    <w:rsid w:val="41E21275"/>
    <w:rsid w:val="42F56341"/>
    <w:rsid w:val="42F6152E"/>
    <w:rsid w:val="42FF6CFF"/>
    <w:rsid w:val="43075E6E"/>
    <w:rsid w:val="43771108"/>
    <w:rsid w:val="438C4E1A"/>
    <w:rsid w:val="44174028"/>
    <w:rsid w:val="4441183E"/>
    <w:rsid w:val="445E0F15"/>
    <w:rsid w:val="446523D2"/>
    <w:rsid w:val="44765180"/>
    <w:rsid w:val="44BB500C"/>
    <w:rsid w:val="44D464BC"/>
    <w:rsid w:val="44DA0696"/>
    <w:rsid w:val="44E45943"/>
    <w:rsid w:val="457C3C37"/>
    <w:rsid w:val="4583380E"/>
    <w:rsid w:val="45993146"/>
    <w:rsid w:val="45AF0A29"/>
    <w:rsid w:val="45EB3538"/>
    <w:rsid w:val="45FB3C6E"/>
    <w:rsid w:val="46440499"/>
    <w:rsid w:val="46771AC0"/>
    <w:rsid w:val="468434EB"/>
    <w:rsid w:val="4689732A"/>
    <w:rsid w:val="46B95F15"/>
    <w:rsid w:val="46CE6E39"/>
    <w:rsid w:val="47347438"/>
    <w:rsid w:val="47867C8A"/>
    <w:rsid w:val="479B001B"/>
    <w:rsid w:val="47D21CE6"/>
    <w:rsid w:val="486274F2"/>
    <w:rsid w:val="48860EEC"/>
    <w:rsid w:val="48876507"/>
    <w:rsid w:val="48A14890"/>
    <w:rsid w:val="48BD0CBA"/>
    <w:rsid w:val="491E2FB8"/>
    <w:rsid w:val="4A4C0CEF"/>
    <w:rsid w:val="4A67403B"/>
    <w:rsid w:val="4A734E79"/>
    <w:rsid w:val="4A7C087B"/>
    <w:rsid w:val="4AD27698"/>
    <w:rsid w:val="4B1B114F"/>
    <w:rsid w:val="4B250368"/>
    <w:rsid w:val="4B7F6C9B"/>
    <w:rsid w:val="4B857DCA"/>
    <w:rsid w:val="4BB01238"/>
    <w:rsid w:val="4C2F1AF1"/>
    <w:rsid w:val="4C3F1A69"/>
    <w:rsid w:val="4C4C5224"/>
    <w:rsid w:val="4C4C7D4D"/>
    <w:rsid w:val="4C692E82"/>
    <w:rsid w:val="4C9B795E"/>
    <w:rsid w:val="4CA216B0"/>
    <w:rsid w:val="4CA7336B"/>
    <w:rsid w:val="4D001539"/>
    <w:rsid w:val="4D060FF1"/>
    <w:rsid w:val="4D24685D"/>
    <w:rsid w:val="4D714797"/>
    <w:rsid w:val="4D9F0EEA"/>
    <w:rsid w:val="4DA60964"/>
    <w:rsid w:val="4DB1442D"/>
    <w:rsid w:val="4DB46FB2"/>
    <w:rsid w:val="4DF80A94"/>
    <w:rsid w:val="4E3C703C"/>
    <w:rsid w:val="4F095D32"/>
    <w:rsid w:val="4F1A4882"/>
    <w:rsid w:val="4F3C4DEC"/>
    <w:rsid w:val="4F6748C4"/>
    <w:rsid w:val="4F7C5051"/>
    <w:rsid w:val="4FAF7CD7"/>
    <w:rsid w:val="4FDB2778"/>
    <w:rsid w:val="502245A8"/>
    <w:rsid w:val="504900D3"/>
    <w:rsid w:val="50631B9A"/>
    <w:rsid w:val="50847FD5"/>
    <w:rsid w:val="50850D04"/>
    <w:rsid w:val="50EA2B95"/>
    <w:rsid w:val="516620A8"/>
    <w:rsid w:val="5175589A"/>
    <w:rsid w:val="5210145D"/>
    <w:rsid w:val="522D1654"/>
    <w:rsid w:val="52892F5B"/>
    <w:rsid w:val="52DE64AA"/>
    <w:rsid w:val="52F61709"/>
    <w:rsid w:val="52FE08FA"/>
    <w:rsid w:val="5346028D"/>
    <w:rsid w:val="53876B42"/>
    <w:rsid w:val="54073585"/>
    <w:rsid w:val="54241D7B"/>
    <w:rsid w:val="543453A5"/>
    <w:rsid w:val="54AB3A3A"/>
    <w:rsid w:val="54D275F5"/>
    <w:rsid w:val="54DB7C79"/>
    <w:rsid w:val="54E74E26"/>
    <w:rsid w:val="55580A4D"/>
    <w:rsid w:val="55B45B96"/>
    <w:rsid w:val="55DC1770"/>
    <w:rsid w:val="55EB22AC"/>
    <w:rsid w:val="561133F2"/>
    <w:rsid w:val="56401CD5"/>
    <w:rsid w:val="56571FFA"/>
    <w:rsid w:val="567B1298"/>
    <w:rsid w:val="56A92CC7"/>
    <w:rsid w:val="56D204E6"/>
    <w:rsid w:val="5772766D"/>
    <w:rsid w:val="581D5AED"/>
    <w:rsid w:val="584F6F9F"/>
    <w:rsid w:val="586D09FC"/>
    <w:rsid w:val="58705DF6"/>
    <w:rsid w:val="588B3A52"/>
    <w:rsid w:val="588D1034"/>
    <w:rsid w:val="58BD10F2"/>
    <w:rsid w:val="58CD33C2"/>
    <w:rsid w:val="58CD4FF7"/>
    <w:rsid w:val="590425EC"/>
    <w:rsid w:val="594D1A87"/>
    <w:rsid w:val="596469D4"/>
    <w:rsid w:val="59835FFD"/>
    <w:rsid w:val="59893975"/>
    <w:rsid w:val="59BD375F"/>
    <w:rsid w:val="59E1673E"/>
    <w:rsid w:val="5A435D8A"/>
    <w:rsid w:val="5AA31B5F"/>
    <w:rsid w:val="5B123195"/>
    <w:rsid w:val="5B232D6D"/>
    <w:rsid w:val="5BBC1D09"/>
    <w:rsid w:val="5BC96C64"/>
    <w:rsid w:val="5BD36021"/>
    <w:rsid w:val="5C320050"/>
    <w:rsid w:val="5C34380B"/>
    <w:rsid w:val="5C441E45"/>
    <w:rsid w:val="5CBA4C19"/>
    <w:rsid w:val="5CC347B1"/>
    <w:rsid w:val="5D843126"/>
    <w:rsid w:val="5D8C2B4C"/>
    <w:rsid w:val="5E2F22B0"/>
    <w:rsid w:val="5E402B64"/>
    <w:rsid w:val="5E610596"/>
    <w:rsid w:val="5E94654C"/>
    <w:rsid w:val="5EC24ED2"/>
    <w:rsid w:val="5F001951"/>
    <w:rsid w:val="5F912AC4"/>
    <w:rsid w:val="5FD14724"/>
    <w:rsid w:val="600C4824"/>
    <w:rsid w:val="60153D3C"/>
    <w:rsid w:val="60700F30"/>
    <w:rsid w:val="607B7DDA"/>
    <w:rsid w:val="60E87B88"/>
    <w:rsid w:val="60F36AC5"/>
    <w:rsid w:val="61410207"/>
    <w:rsid w:val="61A76748"/>
    <w:rsid w:val="61D91A2E"/>
    <w:rsid w:val="62900431"/>
    <w:rsid w:val="62B731FE"/>
    <w:rsid w:val="63023C80"/>
    <w:rsid w:val="63685D38"/>
    <w:rsid w:val="636D3AA1"/>
    <w:rsid w:val="64C5686B"/>
    <w:rsid w:val="64F22548"/>
    <w:rsid w:val="65033676"/>
    <w:rsid w:val="65442BCD"/>
    <w:rsid w:val="65610558"/>
    <w:rsid w:val="658D71C3"/>
    <w:rsid w:val="659106E2"/>
    <w:rsid w:val="65AB236D"/>
    <w:rsid w:val="65B8080F"/>
    <w:rsid w:val="65DD7B95"/>
    <w:rsid w:val="66014D57"/>
    <w:rsid w:val="66032238"/>
    <w:rsid w:val="66127ECD"/>
    <w:rsid w:val="662276B1"/>
    <w:rsid w:val="66483EC5"/>
    <w:rsid w:val="66704DB4"/>
    <w:rsid w:val="66A04F95"/>
    <w:rsid w:val="66B26720"/>
    <w:rsid w:val="67102453"/>
    <w:rsid w:val="6734799D"/>
    <w:rsid w:val="67566AFF"/>
    <w:rsid w:val="679715F1"/>
    <w:rsid w:val="67CE6D6C"/>
    <w:rsid w:val="67DD4A48"/>
    <w:rsid w:val="68372ABE"/>
    <w:rsid w:val="686C2F70"/>
    <w:rsid w:val="68866F70"/>
    <w:rsid w:val="68A67F29"/>
    <w:rsid w:val="68B15960"/>
    <w:rsid w:val="68C15CCA"/>
    <w:rsid w:val="68F37058"/>
    <w:rsid w:val="68F62689"/>
    <w:rsid w:val="690305C1"/>
    <w:rsid w:val="69350DCE"/>
    <w:rsid w:val="69717C20"/>
    <w:rsid w:val="697D619C"/>
    <w:rsid w:val="697E5CFD"/>
    <w:rsid w:val="69EE3D79"/>
    <w:rsid w:val="6A0E091D"/>
    <w:rsid w:val="6A2D5A96"/>
    <w:rsid w:val="6ABA50AD"/>
    <w:rsid w:val="6ABB5F09"/>
    <w:rsid w:val="6ABC175A"/>
    <w:rsid w:val="6AFB6823"/>
    <w:rsid w:val="6B006918"/>
    <w:rsid w:val="6B58725B"/>
    <w:rsid w:val="6BA94127"/>
    <w:rsid w:val="6BFE46EA"/>
    <w:rsid w:val="6C015324"/>
    <w:rsid w:val="6C3026F9"/>
    <w:rsid w:val="6C7F53F2"/>
    <w:rsid w:val="6C8B20CC"/>
    <w:rsid w:val="6C98618F"/>
    <w:rsid w:val="6CC67436"/>
    <w:rsid w:val="6D05717D"/>
    <w:rsid w:val="6D464356"/>
    <w:rsid w:val="6D616AB2"/>
    <w:rsid w:val="6D8A6279"/>
    <w:rsid w:val="6DD54955"/>
    <w:rsid w:val="6E6F1FC3"/>
    <w:rsid w:val="6E7245F6"/>
    <w:rsid w:val="6E7B3836"/>
    <w:rsid w:val="6EB71B5D"/>
    <w:rsid w:val="6F086931"/>
    <w:rsid w:val="6F447A17"/>
    <w:rsid w:val="6F773253"/>
    <w:rsid w:val="6FC50CC6"/>
    <w:rsid w:val="704217E5"/>
    <w:rsid w:val="7076354C"/>
    <w:rsid w:val="707E56F3"/>
    <w:rsid w:val="70AF1919"/>
    <w:rsid w:val="70B86135"/>
    <w:rsid w:val="70C6727F"/>
    <w:rsid w:val="70F6444B"/>
    <w:rsid w:val="71152000"/>
    <w:rsid w:val="71463740"/>
    <w:rsid w:val="71D82F37"/>
    <w:rsid w:val="71E01DE7"/>
    <w:rsid w:val="71FD592B"/>
    <w:rsid w:val="721756F7"/>
    <w:rsid w:val="7231680E"/>
    <w:rsid w:val="72BD5AD1"/>
    <w:rsid w:val="72C87BB3"/>
    <w:rsid w:val="731004AA"/>
    <w:rsid w:val="73852C46"/>
    <w:rsid w:val="73A40AD9"/>
    <w:rsid w:val="73BC3875"/>
    <w:rsid w:val="73F31A37"/>
    <w:rsid w:val="742676C4"/>
    <w:rsid w:val="745D4D21"/>
    <w:rsid w:val="752F342A"/>
    <w:rsid w:val="75825F39"/>
    <w:rsid w:val="75C509F0"/>
    <w:rsid w:val="76051E1C"/>
    <w:rsid w:val="7626365B"/>
    <w:rsid w:val="76915F49"/>
    <w:rsid w:val="76CB6D18"/>
    <w:rsid w:val="76ED37EF"/>
    <w:rsid w:val="770F21D1"/>
    <w:rsid w:val="77467F89"/>
    <w:rsid w:val="77BF7315"/>
    <w:rsid w:val="77C70849"/>
    <w:rsid w:val="77D606A7"/>
    <w:rsid w:val="78532959"/>
    <w:rsid w:val="78852F25"/>
    <w:rsid w:val="78A7019A"/>
    <w:rsid w:val="78DF6F7C"/>
    <w:rsid w:val="79052133"/>
    <w:rsid w:val="790A6E9A"/>
    <w:rsid w:val="791870B6"/>
    <w:rsid w:val="796D5B63"/>
    <w:rsid w:val="798D055E"/>
    <w:rsid w:val="79A100AE"/>
    <w:rsid w:val="79A27C7A"/>
    <w:rsid w:val="79B2097F"/>
    <w:rsid w:val="79BA3B0E"/>
    <w:rsid w:val="79E200DA"/>
    <w:rsid w:val="7A287679"/>
    <w:rsid w:val="7ABB6962"/>
    <w:rsid w:val="7AF4539C"/>
    <w:rsid w:val="7B0A1A68"/>
    <w:rsid w:val="7BBFE36C"/>
    <w:rsid w:val="7BFC15CB"/>
    <w:rsid w:val="7C013D85"/>
    <w:rsid w:val="7C0E7550"/>
    <w:rsid w:val="7C662C4B"/>
    <w:rsid w:val="7C67006F"/>
    <w:rsid w:val="7CA85021"/>
    <w:rsid w:val="7CB32C8C"/>
    <w:rsid w:val="7CEC4756"/>
    <w:rsid w:val="7D080444"/>
    <w:rsid w:val="7D241628"/>
    <w:rsid w:val="7D733ECF"/>
    <w:rsid w:val="7DB40A20"/>
    <w:rsid w:val="7DC2451F"/>
    <w:rsid w:val="7DE7143A"/>
    <w:rsid w:val="7DF10ED8"/>
    <w:rsid w:val="7E094473"/>
    <w:rsid w:val="7E136A50"/>
    <w:rsid w:val="7E1E7F1F"/>
    <w:rsid w:val="7E49765A"/>
    <w:rsid w:val="7E4C0FEB"/>
    <w:rsid w:val="7EA857C5"/>
    <w:rsid w:val="7EBE0C5A"/>
    <w:rsid w:val="7EE35019"/>
    <w:rsid w:val="7EFB3C47"/>
    <w:rsid w:val="7F6271D2"/>
    <w:rsid w:val="7F850ECB"/>
    <w:rsid w:val="7F9E2999"/>
    <w:rsid w:val="7FAA2F0C"/>
    <w:rsid w:val="A7CFE651"/>
    <w:rsid w:val="BEDBD596"/>
    <w:rsid w:val="CEB62A15"/>
    <w:rsid w:val="DCFD2C93"/>
    <w:rsid w:val="DDFF371E"/>
    <w:rsid w:val="DF77DDF5"/>
    <w:rsid w:val="DF7FC15B"/>
    <w:rsid w:val="E3FDFAD4"/>
    <w:rsid w:val="F6EFA82F"/>
    <w:rsid w:val="FB33D45F"/>
    <w:rsid w:val="FF3CA67D"/>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0"/>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60"/>
    <w:qFormat/>
    <w:uiPriority w:val="0"/>
    <w:pPr>
      <w:keepNext/>
      <w:outlineLvl w:val="0"/>
    </w:pPr>
    <w:rPr>
      <w:sz w:val="28"/>
      <w:szCs w:val="24"/>
    </w:rPr>
  </w:style>
  <w:style w:type="paragraph" w:styleId="6">
    <w:name w:val="heading 2"/>
    <w:basedOn w:val="1"/>
    <w:next w:val="1"/>
    <w:link w:val="116"/>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62"/>
    <w:qFormat/>
    <w:uiPriority w:val="0"/>
    <w:pPr>
      <w:keepNext/>
      <w:keepLines/>
      <w:spacing w:before="260" w:after="260" w:line="416" w:lineRule="auto"/>
      <w:outlineLvl w:val="2"/>
    </w:pPr>
    <w:rPr>
      <w:b/>
      <w:bCs/>
      <w:sz w:val="32"/>
      <w:szCs w:val="32"/>
      <w:lang w:val="zh-CN"/>
    </w:rPr>
  </w:style>
  <w:style w:type="paragraph" w:styleId="8">
    <w:name w:val="heading 4"/>
    <w:basedOn w:val="1"/>
    <w:next w:val="1"/>
    <w:link w:val="63"/>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sz w:val="24"/>
      <w:szCs w:val="20"/>
    </w:rPr>
  </w:style>
  <w:style w:type="paragraph" w:styleId="3">
    <w:name w:val="Body Text"/>
    <w:basedOn w:val="1"/>
    <w:next w:val="4"/>
    <w:link w:val="76"/>
    <w:qFormat/>
    <w:uiPriority w:val="0"/>
    <w:pPr>
      <w:spacing w:after="120"/>
    </w:pPr>
    <w:rPr>
      <w:szCs w:val="24"/>
    </w:rPr>
  </w:style>
  <w:style w:type="paragraph" w:customStyle="1" w:styleId="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9">
    <w:name w:val="toc 7"/>
    <w:basedOn w:val="1"/>
    <w:next w:val="1"/>
    <w:qFormat/>
    <w:uiPriority w:val="0"/>
    <w:pPr>
      <w:ind w:left="2520" w:leftChars="1200"/>
    </w:pPr>
  </w:style>
  <w:style w:type="paragraph" w:styleId="10">
    <w:name w:val="Document Map"/>
    <w:basedOn w:val="1"/>
    <w:link w:val="87"/>
    <w:qFormat/>
    <w:uiPriority w:val="0"/>
    <w:pPr>
      <w:shd w:val="clear" w:color="auto" w:fill="000080"/>
    </w:pPr>
  </w:style>
  <w:style w:type="paragraph" w:styleId="11">
    <w:name w:val="annotation text"/>
    <w:basedOn w:val="1"/>
    <w:link w:val="81"/>
    <w:semiHidden/>
    <w:qFormat/>
    <w:uiPriority w:val="99"/>
    <w:pPr>
      <w:jc w:val="left"/>
    </w:pPr>
  </w:style>
  <w:style w:type="paragraph" w:styleId="12">
    <w:name w:val="Body Text 3"/>
    <w:basedOn w:val="1"/>
    <w:link w:val="101"/>
    <w:unhideWhenUsed/>
    <w:qFormat/>
    <w:uiPriority w:val="99"/>
    <w:pPr>
      <w:spacing w:after="120"/>
    </w:pPr>
    <w:rPr>
      <w:rFonts w:ascii="Calibri" w:hAnsi="Calibri"/>
      <w:sz w:val="16"/>
      <w:szCs w:val="16"/>
      <w:lang w:val="zh-CN"/>
    </w:rPr>
  </w:style>
  <w:style w:type="paragraph" w:styleId="13">
    <w:name w:val="Body Text Indent"/>
    <w:basedOn w:val="1"/>
    <w:next w:val="14"/>
    <w:link w:val="65"/>
    <w:qFormat/>
    <w:uiPriority w:val="0"/>
    <w:pPr>
      <w:ind w:firstLine="540"/>
    </w:pPr>
    <w:rPr>
      <w:rFonts w:eastAsia="仿宋_GB2312"/>
      <w:sz w:val="28"/>
    </w:rPr>
  </w:style>
  <w:style w:type="paragraph" w:styleId="14">
    <w:name w:val="envelope return"/>
    <w:basedOn w:val="1"/>
    <w:unhideWhenUsed/>
    <w:qFormat/>
    <w:uiPriority w:val="99"/>
    <w:pPr>
      <w:snapToGrid w:val="0"/>
      <w:spacing w:line="360" w:lineRule="auto"/>
    </w:pPr>
    <w:rPr>
      <w:rFonts w:ascii="Arial" w:hAnsi="Arial" w:cs="Arial"/>
    </w:rPr>
  </w:style>
  <w:style w:type="paragraph" w:styleId="15">
    <w:name w:val="toc 5"/>
    <w:basedOn w:val="1"/>
    <w:next w:val="1"/>
    <w:qFormat/>
    <w:uiPriority w:val="0"/>
    <w:pPr>
      <w:ind w:left="1680" w:leftChars="800"/>
    </w:pPr>
  </w:style>
  <w:style w:type="paragraph" w:styleId="16">
    <w:name w:val="toc 3"/>
    <w:basedOn w:val="1"/>
    <w:next w:val="1"/>
    <w:qFormat/>
    <w:uiPriority w:val="39"/>
    <w:pPr>
      <w:ind w:left="840" w:leftChars="400"/>
    </w:pPr>
  </w:style>
  <w:style w:type="paragraph" w:styleId="17">
    <w:name w:val="Plain Text"/>
    <w:basedOn w:val="1"/>
    <w:link w:val="84"/>
    <w:qFormat/>
    <w:uiPriority w:val="0"/>
    <w:rPr>
      <w:rFonts w:ascii="宋体" w:hAnsi="Courier New" w:cstheme="minorBidi"/>
      <w:szCs w:val="22"/>
    </w:rPr>
  </w:style>
  <w:style w:type="paragraph" w:styleId="18">
    <w:name w:val="toc 8"/>
    <w:basedOn w:val="1"/>
    <w:next w:val="1"/>
    <w:qFormat/>
    <w:uiPriority w:val="0"/>
    <w:pPr>
      <w:ind w:left="2940" w:leftChars="1400"/>
    </w:pPr>
  </w:style>
  <w:style w:type="paragraph" w:styleId="19">
    <w:name w:val="Date"/>
    <w:basedOn w:val="1"/>
    <w:next w:val="1"/>
    <w:link w:val="64"/>
    <w:qFormat/>
    <w:uiPriority w:val="0"/>
    <w:rPr>
      <w:rFonts w:ascii="Arial" w:hAnsi="Arial" w:eastAsia="楷体_GB2312"/>
      <w:sz w:val="28"/>
    </w:rPr>
  </w:style>
  <w:style w:type="paragraph" w:styleId="20">
    <w:name w:val="Body Text Indent 2"/>
    <w:basedOn w:val="1"/>
    <w:link w:val="67"/>
    <w:qFormat/>
    <w:uiPriority w:val="0"/>
    <w:pPr>
      <w:tabs>
        <w:tab w:val="left" w:pos="720"/>
      </w:tabs>
      <w:ind w:right="-506" w:rightChars="-241" w:firstLine="538" w:firstLineChars="192"/>
    </w:pPr>
    <w:rPr>
      <w:rFonts w:eastAsia="仿宋_GB2312"/>
      <w:sz w:val="28"/>
    </w:rPr>
  </w:style>
  <w:style w:type="paragraph" w:styleId="21">
    <w:name w:val="Balloon Text"/>
    <w:basedOn w:val="1"/>
    <w:link w:val="78"/>
    <w:qFormat/>
    <w:uiPriority w:val="0"/>
    <w:rPr>
      <w:sz w:val="18"/>
      <w:szCs w:val="18"/>
    </w:rPr>
  </w:style>
  <w:style w:type="paragraph" w:styleId="22">
    <w:name w:val="footer"/>
    <w:basedOn w:val="1"/>
    <w:link w:val="59"/>
    <w:unhideWhenUsed/>
    <w:qFormat/>
    <w:uiPriority w:val="99"/>
    <w:pPr>
      <w:tabs>
        <w:tab w:val="center" w:pos="4153"/>
        <w:tab w:val="right" w:pos="8306"/>
      </w:tabs>
      <w:snapToGrid w:val="0"/>
      <w:jc w:val="left"/>
    </w:pPr>
    <w:rPr>
      <w:sz w:val="18"/>
      <w:szCs w:val="18"/>
    </w:rPr>
  </w:style>
  <w:style w:type="paragraph" w:styleId="23">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73"/>
    <w:qFormat/>
    <w:uiPriority w:val="0"/>
    <w:pPr>
      <w:ind w:left="178" w:leftChars="85" w:firstLine="560" w:firstLineChars="200"/>
    </w:pPr>
    <w:rPr>
      <w:rFonts w:ascii="仿宋_GB2312" w:hAnsi="Arial" w:eastAsia="仿宋_GB2312"/>
      <w:sz w:val="28"/>
      <w:szCs w:val="24"/>
    </w:rPr>
  </w:style>
  <w:style w:type="paragraph" w:styleId="28">
    <w:name w:val="toc 2"/>
    <w:basedOn w:val="1"/>
    <w:next w:val="1"/>
    <w:qFormat/>
    <w:uiPriority w:val="39"/>
    <w:pPr>
      <w:ind w:left="420" w:leftChars="200"/>
    </w:pPr>
  </w:style>
  <w:style w:type="paragraph" w:styleId="29">
    <w:name w:val="toc 9"/>
    <w:basedOn w:val="1"/>
    <w:next w:val="1"/>
    <w:qFormat/>
    <w:uiPriority w:val="0"/>
    <w:pPr>
      <w:ind w:left="3360" w:leftChars="1600"/>
    </w:pPr>
  </w:style>
  <w:style w:type="paragraph" w:styleId="30">
    <w:name w:val="Body Text 2"/>
    <w:basedOn w:val="1"/>
    <w:qFormat/>
    <w:uiPriority w:val="0"/>
    <w:pPr>
      <w:spacing w:after="120" w:line="480" w:lineRule="auto"/>
    </w:p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semiHidden/>
    <w:qFormat/>
    <w:uiPriority w:val="0"/>
    <w:pPr>
      <w:jc w:val="center"/>
    </w:pPr>
    <w:rPr>
      <w:rFonts w:ascii="仿宋_GB2312" w:eastAsia="仿宋_GB2312"/>
      <w:b/>
      <w:bCs/>
      <w:sz w:val="28"/>
    </w:rPr>
  </w:style>
  <w:style w:type="paragraph" w:styleId="34">
    <w:name w:val="annotation subject"/>
    <w:basedOn w:val="11"/>
    <w:next w:val="11"/>
    <w:link w:val="82"/>
    <w:semiHidden/>
    <w:qFormat/>
    <w:uiPriority w:val="99"/>
    <w:rPr>
      <w:b/>
      <w:bCs/>
    </w:rPr>
  </w:style>
  <w:style w:type="paragraph" w:styleId="35">
    <w:name w:val="Body Text First Indent 2"/>
    <w:basedOn w:val="13"/>
    <w:next w:val="1"/>
    <w:qFormat/>
    <w:uiPriority w:val="0"/>
    <w:pPr>
      <w:spacing w:line="360" w:lineRule="auto"/>
      <w:jc w:val="left"/>
    </w:pPr>
    <w:rPr>
      <w:rFonts w:cs="宋体"/>
      <w:sz w:val="28"/>
      <w:szCs w:val="28"/>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HTML Definition"/>
    <w:basedOn w:val="38"/>
    <w:semiHidden/>
    <w:unhideWhenUsed/>
    <w:qFormat/>
    <w:uiPriority w:val="99"/>
  </w:style>
  <w:style w:type="character" w:styleId="43">
    <w:name w:val="HTML Typewriter"/>
    <w:basedOn w:val="38"/>
    <w:semiHidden/>
    <w:unhideWhenUsed/>
    <w:qFormat/>
    <w:uiPriority w:val="99"/>
    <w:rPr>
      <w:rFonts w:hint="default" w:ascii="monospace" w:hAnsi="monospace" w:eastAsia="monospace" w:cs="monospace"/>
      <w:sz w:val="20"/>
    </w:rPr>
  </w:style>
  <w:style w:type="character" w:styleId="44">
    <w:name w:val="HTML Acronym"/>
    <w:basedOn w:val="38"/>
    <w:semiHidden/>
    <w:unhideWhenUsed/>
    <w:qFormat/>
    <w:uiPriority w:val="99"/>
  </w:style>
  <w:style w:type="character" w:styleId="45">
    <w:name w:val="HTML Variable"/>
    <w:basedOn w:val="38"/>
    <w:semiHidden/>
    <w:unhideWhenUsed/>
    <w:qFormat/>
    <w:uiPriority w:val="99"/>
  </w:style>
  <w:style w:type="character" w:styleId="46">
    <w:name w:val="Hyperlink"/>
    <w:basedOn w:val="38"/>
    <w:qFormat/>
    <w:uiPriority w:val="99"/>
    <w:rPr>
      <w:color w:val="333333"/>
      <w:u w:val="none"/>
    </w:rPr>
  </w:style>
  <w:style w:type="character" w:styleId="47">
    <w:name w:val="HTML Code"/>
    <w:basedOn w:val="38"/>
    <w:semiHidden/>
    <w:unhideWhenUsed/>
    <w:qFormat/>
    <w:uiPriority w:val="99"/>
    <w:rPr>
      <w:rFonts w:hint="default" w:ascii="monospace" w:hAnsi="monospace" w:eastAsia="monospace" w:cs="monospace"/>
      <w:sz w:val="20"/>
    </w:rPr>
  </w:style>
  <w:style w:type="character" w:styleId="48">
    <w:name w:val="annotation reference"/>
    <w:semiHidden/>
    <w:qFormat/>
    <w:uiPriority w:val="99"/>
    <w:rPr>
      <w:sz w:val="21"/>
      <w:szCs w:val="21"/>
    </w:rPr>
  </w:style>
  <w:style w:type="character" w:styleId="49">
    <w:name w:val="HTML Cite"/>
    <w:basedOn w:val="38"/>
    <w:semiHidden/>
    <w:unhideWhenUsed/>
    <w:qFormat/>
    <w:uiPriority w:val="99"/>
  </w:style>
  <w:style w:type="character" w:styleId="50">
    <w:name w:val="HTML Keyboard"/>
    <w:basedOn w:val="38"/>
    <w:semiHidden/>
    <w:unhideWhenUsed/>
    <w:qFormat/>
    <w:uiPriority w:val="99"/>
    <w:rPr>
      <w:rFonts w:ascii="monospace" w:hAnsi="monospace" w:eastAsia="monospace" w:cs="monospace"/>
      <w:sz w:val="20"/>
    </w:rPr>
  </w:style>
  <w:style w:type="character" w:styleId="51">
    <w:name w:val="HTML Sample"/>
    <w:basedOn w:val="38"/>
    <w:semiHidden/>
    <w:unhideWhenUsed/>
    <w:qFormat/>
    <w:uiPriority w:val="99"/>
    <w:rPr>
      <w:rFonts w:hint="default" w:ascii="monospace" w:hAnsi="monospace" w:eastAsia="monospace" w:cs="monospace"/>
    </w:rPr>
  </w:style>
  <w:style w:type="paragraph" w:customStyle="1" w:styleId="52">
    <w:name w:val="表格文字"/>
    <w:basedOn w:val="1"/>
    <w:qFormat/>
    <w:uiPriority w:val="0"/>
    <w:pPr>
      <w:spacing w:line="360" w:lineRule="exact"/>
      <w:jc w:val="center"/>
    </w:pPr>
    <w:rPr>
      <w:szCs w:val="20"/>
    </w:rPr>
  </w:style>
  <w:style w:type="paragraph" w:customStyle="1" w:styleId="53">
    <w:name w:val="目录 71"/>
    <w:basedOn w:val="1"/>
    <w:next w:val="1"/>
    <w:qFormat/>
    <w:uiPriority w:val="0"/>
    <w:pPr>
      <w:ind w:left="2520"/>
    </w:pPr>
    <w:rPr>
      <w:rFonts w:ascii="Calibri"/>
    </w:rPr>
  </w:style>
  <w:style w:type="paragraph" w:customStyle="1" w:styleId="54">
    <w:name w:val="_Style 2"/>
    <w:basedOn w:val="1"/>
    <w:next w:val="1"/>
    <w:qFormat/>
    <w:uiPriority w:val="99"/>
    <w:pPr>
      <w:ind w:firstLine="420" w:firstLineChars="200"/>
    </w:pPr>
  </w:style>
  <w:style w:type="paragraph" w:customStyle="1" w:styleId="55">
    <w:name w:val="style4"/>
    <w:basedOn w:val="1"/>
    <w:next w:val="56"/>
    <w:qFormat/>
    <w:uiPriority w:val="0"/>
    <w:pPr>
      <w:widowControl/>
      <w:spacing w:before="280" w:after="280"/>
    </w:pPr>
    <w:rPr>
      <w:rFonts w:ascii="宋体"/>
      <w:sz w:val="18"/>
    </w:rPr>
  </w:style>
  <w:style w:type="paragraph" w:customStyle="1" w:styleId="5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7">
    <w:name w:val="列出段落1"/>
    <w:basedOn w:val="1"/>
    <w:qFormat/>
    <w:uiPriority w:val="0"/>
    <w:pPr>
      <w:ind w:firstLine="420" w:firstLineChars="200"/>
    </w:pPr>
    <w:rPr>
      <w:rFonts w:ascii="Calibri" w:hAnsi="Calibri"/>
      <w:szCs w:val="22"/>
    </w:rPr>
  </w:style>
  <w:style w:type="character" w:customStyle="1" w:styleId="58">
    <w:name w:val="页眉 字符"/>
    <w:basedOn w:val="38"/>
    <w:link w:val="23"/>
    <w:qFormat/>
    <w:uiPriority w:val="0"/>
    <w:rPr>
      <w:sz w:val="18"/>
      <w:szCs w:val="18"/>
    </w:rPr>
  </w:style>
  <w:style w:type="character" w:customStyle="1" w:styleId="59">
    <w:name w:val="页脚 字符"/>
    <w:basedOn w:val="38"/>
    <w:link w:val="22"/>
    <w:qFormat/>
    <w:uiPriority w:val="0"/>
    <w:rPr>
      <w:sz w:val="18"/>
      <w:szCs w:val="18"/>
    </w:rPr>
  </w:style>
  <w:style w:type="character" w:customStyle="1" w:styleId="60">
    <w:name w:val="标题 1 字符"/>
    <w:basedOn w:val="38"/>
    <w:link w:val="5"/>
    <w:qFormat/>
    <w:uiPriority w:val="0"/>
    <w:rPr>
      <w:rFonts w:ascii="Times New Roman" w:hAnsi="Times New Roman" w:eastAsia="宋体" w:cs="Times New Roman"/>
      <w:sz w:val="28"/>
      <w:szCs w:val="24"/>
    </w:rPr>
  </w:style>
  <w:style w:type="character" w:customStyle="1" w:styleId="61">
    <w:name w:val="标题 2 Char"/>
    <w:basedOn w:val="38"/>
    <w:qFormat/>
    <w:uiPriority w:val="0"/>
    <w:rPr>
      <w:rFonts w:ascii="Arial" w:hAnsi="Arial" w:eastAsia="黑体" w:cs="Times New Roman"/>
      <w:b/>
      <w:kern w:val="0"/>
      <w:sz w:val="32"/>
      <w:szCs w:val="20"/>
    </w:rPr>
  </w:style>
  <w:style w:type="character" w:customStyle="1" w:styleId="62">
    <w:name w:val="标题 3 字符"/>
    <w:basedOn w:val="38"/>
    <w:link w:val="7"/>
    <w:qFormat/>
    <w:uiPriority w:val="0"/>
    <w:rPr>
      <w:rFonts w:ascii="Times New Roman" w:hAnsi="Times New Roman" w:eastAsia="宋体" w:cs="Times New Roman"/>
      <w:b/>
      <w:bCs/>
      <w:sz w:val="32"/>
      <w:szCs w:val="32"/>
      <w:lang w:val="zh-CN" w:eastAsia="zh-CN"/>
    </w:rPr>
  </w:style>
  <w:style w:type="character" w:customStyle="1" w:styleId="63">
    <w:name w:val="标题 4 字符"/>
    <w:basedOn w:val="38"/>
    <w:link w:val="8"/>
    <w:qFormat/>
    <w:uiPriority w:val="0"/>
    <w:rPr>
      <w:rFonts w:ascii="Arial" w:hAnsi="Arial" w:eastAsia="黑体" w:cs="Times New Roman"/>
      <w:b/>
      <w:kern w:val="0"/>
      <w:sz w:val="28"/>
      <w:szCs w:val="20"/>
    </w:rPr>
  </w:style>
  <w:style w:type="character" w:customStyle="1" w:styleId="64">
    <w:name w:val="日期 字符"/>
    <w:basedOn w:val="38"/>
    <w:link w:val="19"/>
    <w:qFormat/>
    <w:uiPriority w:val="0"/>
    <w:rPr>
      <w:rFonts w:ascii="Arial" w:hAnsi="Arial" w:eastAsia="楷体_GB2312" w:cs="Times New Roman"/>
      <w:sz w:val="28"/>
      <w:szCs w:val="20"/>
    </w:rPr>
  </w:style>
  <w:style w:type="character" w:customStyle="1" w:styleId="65">
    <w:name w:val="正文文本缩进 字符"/>
    <w:basedOn w:val="38"/>
    <w:link w:val="13"/>
    <w:qFormat/>
    <w:uiPriority w:val="0"/>
    <w:rPr>
      <w:rFonts w:ascii="Times New Roman" w:hAnsi="Times New Roman" w:eastAsia="仿宋_GB2312" w:cs="Times New Roman"/>
      <w:sz w:val="28"/>
      <w:szCs w:val="20"/>
    </w:rPr>
  </w:style>
  <w:style w:type="paragraph" w:customStyle="1" w:styleId="66">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7">
    <w:name w:val="正文文本缩进 2 字符"/>
    <w:basedOn w:val="38"/>
    <w:link w:val="20"/>
    <w:qFormat/>
    <w:uiPriority w:val="0"/>
    <w:rPr>
      <w:rFonts w:ascii="Times New Roman" w:hAnsi="Times New Roman" w:eastAsia="仿宋_GB2312" w:cs="Times New Roman"/>
      <w:sz w:val="28"/>
      <w:szCs w:val="20"/>
    </w:rPr>
  </w:style>
  <w:style w:type="paragraph" w:customStyle="1" w:styleId="68">
    <w:name w:val="样式1"/>
    <w:basedOn w:val="1"/>
    <w:qFormat/>
    <w:uiPriority w:val="0"/>
    <w:pPr>
      <w:numPr>
        <w:ilvl w:val="0"/>
        <w:numId w:val="1"/>
      </w:numPr>
      <w:adjustRightInd w:val="0"/>
      <w:textAlignment w:val="baseline"/>
    </w:pPr>
    <w:rPr>
      <w:rFonts w:ascii="宋体" w:hAnsi="宋体"/>
      <w:kern w:val="0"/>
    </w:rPr>
  </w:style>
  <w:style w:type="paragraph" w:customStyle="1" w:styleId="69">
    <w:name w:val="样式 宋体 五号 行距: 单倍行距"/>
    <w:basedOn w:val="1"/>
    <w:qFormat/>
    <w:uiPriority w:val="0"/>
    <w:pPr>
      <w:adjustRightInd w:val="0"/>
      <w:jc w:val="left"/>
      <w:textAlignment w:val="baseline"/>
    </w:pPr>
    <w:rPr>
      <w:rFonts w:ascii="宋体" w:hAnsi="宋体"/>
      <w:kern w:val="0"/>
    </w:rPr>
  </w:style>
  <w:style w:type="paragraph" w:customStyle="1" w:styleId="70">
    <w:name w:val="样式 标题 2 + 宋体 五号 行距: 单倍行距"/>
    <w:basedOn w:val="6"/>
    <w:qFormat/>
    <w:uiPriority w:val="0"/>
    <w:pPr>
      <w:spacing w:line="240" w:lineRule="auto"/>
    </w:pPr>
    <w:rPr>
      <w:rFonts w:ascii="宋体" w:hAnsi="宋体" w:eastAsia="宋体"/>
      <w:sz w:val="21"/>
    </w:rPr>
  </w:style>
  <w:style w:type="paragraph" w:customStyle="1" w:styleId="71">
    <w:name w:val="Char Char Char Char Char"/>
    <w:basedOn w:val="1"/>
    <w:qFormat/>
    <w:uiPriority w:val="0"/>
    <w:rPr>
      <w:rFonts w:ascii="Tahoma" w:hAnsi="Tahoma"/>
      <w:sz w:val="24"/>
    </w:rPr>
  </w:style>
  <w:style w:type="paragraph" w:customStyle="1" w:styleId="72">
    <w:name w:val="Char"/>
    <w:basedOn w:val="1"/>
    <w:qFormat/>
    <w:uiPriority w:val="0"/>
    <w:rPr>
      <w:rFonts w:ascii="Tahoma" w:hAnsi="Tahoma"/>
      <w:sz w:val="24"/>
    </w:rPr>
  </w:style>
  <w:style w:type="character" w:customStyle="1" w:styleId="73">
    <w:name w:val="正文文本缩进 3 字符"/>
    <w:basedOn w:val="38"/>
    <w:link w:val="27"/>
    <w:qFormat/>
    <w:uiPriority w:val="0"/>
    <w:rPr>
      <w:rFonts w:ascii="仿宋_GB2312" w:hAnsi="Arial" w:eastAsia="仿宋_GB2312" w:cs="Times New Roman"/>
      <w:sz w:val="28"/>
      <w:szCs w:val="24"/>
    </w:rPr>
  </w:style>
  <w:style w:type="paragraph" w:customStyle="1" w:styleId="74">
    <w:name w:val="Char1"/>
    <w:basedOn w:val="1"/>
    <w:qFormat/>
    <w:uiPriority w:val="0"/>
    <w:rPr>
      <w:rFonts w:ascii="Tahoma" w:hAnsi="Tahoma" w:eastAsia="仿宋_GB2312"/>
      <w:sz w:val="24"/>
    </w:rPr>
  </w:style>
  <w:style w:type="paragraph" w:customStyle="1" w:styleId="75">
    <w:name w:val="Char Char Char Char Char Char Char1 Char"/>
    <w:basedOn w:val="1"/>
    <w:qFormat/>
    <w:uiPriority w:val="0"/>
    <w:rPr>
      <w:rFonts w:ascii="Tahoma" w:hAnsi="Tahoma"/>
      <w:sz w:val="24"/>
    </w:rPr>
  </w:style>
  <w:style w:type="character" w:customStyle="1" w:styleId="76">
    <w:name w:val="正文文本 字符"/>
    <w:basedOn w:val="38"/>
    <w:link w:val="3"/>
    <w:qFormat/>
    <w:uiPriority w:val="0"/>
    <w:rPr>
      <w:rFonts w:ascii="Times New Roman" w:hAnsi="Times New Roman" w:eastAsia="宋体" w:cs="Times New Roman"/>
      <w:szCs w:val="24"/>
    </w:rPr>
  </w:style>
  <w:style w:type="paragraph" w:customStyle="1" w:styleId="77">
    <w:name w:val="Char Char Char Char"/>
    <w:basedOn w:val="1"/>
    <w:next w:val="1"/>
    <w:qFormat/>
    <w:uiPriority w:val="0"/>
    <w:pPr>
      <w:widowControl/>
      <w:spacing w:line="360" w:lineRule="auto"/>
      <w:jc w:val="left"/>
    </w:pPr>
  </w:style>
  <w:style w:type="character" w:customStyle="1" w:styleId="78">
    <w:name w:val="批注框文本 字符"/>
    <w:basedOn w:val="38"/>
    <w:link w:val="21"/>
    <w:qFormat/>
    <w:uiPriority w:val="0"/>
    <w:rPr>
      <w:rFonts w:ascii="Times New Roman" w:hAnsi="Times New Roman" w:eastAsia="宋体" w:cs="Times New Roman"/>
      <w:sz w:val="18"/>
      <w:szCs w:val="18"/>
    </w:rPr>
  </w:style>
  <w:style w:type="paragraph" w:customStyle="1" w:styleId="79">
    <w:name w:val="Char Char Char"/>
    <w:basedOn w:val="1"/>
    <w:qFormat/>
    <w:uiPriority w:val="0"/>
    <w:rPr>
      <w:rFonts w:ascii="Tahoma" w:hAnsi="Tahoma"/>
      <w:sz w:val="24"/>
    </w:rPr>
  </w:style>
  <w:style w:type="paragraph" w:customStyle="1" w:styleId="80">
    <w:name w:val="Char Char Char Char Char Char Char Char Char Char"/>
    <w:basedOn w:val="1"/>
    <w:qFormat/>
    <w:uiPriority w:val="0"/>
    <w:rPr>
      <w:rFonts w:ascii="Tahoma" w:hAnsi="Tahoma" w:cs="仿宋_GB2312"/>
      <w:sz w:val="24"/>
    </w:rPr>
  </w:style>
  <w:style w:type="character" w:customStyle="1" w:styleId="81">
    <w:name w:val="批注文字 字符"/>
    <w:basedOn w:val="38"/>
    <w:link w:val="11"/>
    <w:semiHidden/>
    <w:qFormat/>
    <w:uiPriority w:val="99"/>
    <w:rPr>
      <w:rFonts w:ascii="Times New Roman" w:hAnsi="Times New Roman" w:eastAsia="宋体" w:cs="Times New Roman"/>
      <w:szCs w:val="20"/>
    </w:rPr>
  </w:style>
  <w:style w:type="character" w:customStyle="1" w:styleId="82">
    <w:name w:val="批注主题 字符"/>
    <w:basedOn w:val="81"/>
    <w:link w:val="34"/>
    <w:semiHidden/>
    <w:qFormat/>
    <w:uiPriority w:val="99"/>
    <w:rPr>
      <w:rFonts w:ascii="Times New Roman" w:hAnsi="Times New Roman" w:eastAsia="宋体" w:cs="Times New Roman"/>
      <w:b/>
      <w:bCs/>
      <w:szCs w:val="20"/>
    </w:rPr>
  </w:style>
  <w:style w:type="paragraph" w:customStyle="1" w:styleId="83">
    <w:name w:val="Char Char Char Char Char Char"/>
    <w:basedOn w:val="1"/>
    <w:qFormat/>
    <w:uiPriority w:val="0"/>
  </w:style>
  <w:style w:type="character" w:customStyle="1" w:styleId="84">
    <w:name w:val="纯文本 字符"/>
    <w:link w:val="17"/>
    <w:qFormat/>
    <w:uiPriority w:val="0"/>
    <w:rPr>
      <w:rFonts w:ascii="宋体" w:hAnsi="Courier New" w:eastAsia="宋体"/>
    </w:rPr>
  </w:style>
  <w:style w:type="character" w:customStyle="1" w:styleId="85">
    <w:name w:val="纯文本 Char1"/>
    <w:basedOn w:val="38"/>
    <w:semiHidden/>
    <w:qFormat/>
    <w:uiPriority w:val="99"/>
    <w:rPr>
      <w:rFonts w:ascii="宋体" w:hAnsi="Courier New" w:eastAsia="宋体" w:cs="Courier New"/>
      <w:szCs w:val="21"/>
    </w:rPr>
  </w:style>
  <w:style w:type="paragraph" w:customStyle="1" w:styleId="86">
    <w:name w:val="Char12 Char Char Char"/>
    <w:basedOn w:val="1"/>
    <w:qFormat/>
    <w:uiPriority w:val="0"/>
  </w:style>
  <w:style w:type="character" w:customStyle="1" w:styleId="87">
    <w:name w:val="文档结构图 字符"/>
    <w:basedOn w:val="38"/>
    <w:link w:val="10"/>
    <w:qFormat/>
    <w:uiPriority w:val="0"/>
    <w:rPr>
      <w:rFonts w:ascii="Times New Roman" w:hAnsi="Times New Roman" w:eastAsia="宋体" w:cs="Times New Roman"/>
      <w:szCs w:val="20"/>
      <w:shd w:val="clear" w:color="auto" w:fill="000080"/>
    </w:rPr>
  </w:style>
  <w:style w:type="character" w:customStyle="1" w:styleId="88">
    <w:name w:val="style29"/>
    <w:qFormat/>
    <w:uiPriority w:val="0"/>
  </w:style>
  <w:style w:type="character" w:customStyle="1" w:styleId="89">
    <w:name w:val="正文1"/>
    <w:qFormat/>
    <w:uiPriority w:val="0"/>
  </w:style>
  <w:style w:type="character" w:customStyle="1" w:styleId="90">
    <w:name w:val="font11"/>
    <w:qFormat/>
    <w:uiPriority w:val="0"/>
    <w:rPr>
      <w:rFonts w:hint="default" w:ascii="Times New Roman" w:hAnsi="Times New Roman" w:cs="Times New Roman"/>
      <w:color w:val="3366FF"/>
      <w:sz w:val="24"/>
      <w:szCs w:val="24"/>
      <w:u w:val="none"/>
    </w:rPr>
  </w:style>
  <w:style w:type="character" w:customStyle="1" w:styleId="91">
    <w:name w:val="font21"/>
    <w:qFormat/>
    <w:uiPriority w:val="0"/>
    <w:rPr>
      <w:rFonts w:hint="eastAsia" w:ascii="宋体" w:hAnsi="宋体" w:eastAsia="宋体"/>
      <w:color w:val="3366FF"/>
      <w:sz w:val="24"/>
      <w:szCs w:val="24"/>
      <w:u w:val="none"/>
    </w:rPr>
  </w:style>
  <w:style w:type="paragraph" w:customStyle="1" w:styleId="92">
    <w:name w:val="Char Char15"/>
    <w:basedOn w:val="1"/>
    <w:qFormat/>
    <w:uiPriority w:val="0"/>
    <w:rPr>
      <w:rFonts w:ascii="Tahoma" w:hAnsi="Tahoma" w:eastAsia="仿宋_GB2312"/>
      <w:sz w:val="24"/>
    </w:rPr>
  </w:style>
  <w:style w:type="paragraph" w:customStyle="1" w:styleId="93">
    <w:name w:val="Char2"/>
    <w:basedOn w:val="1"/>
    <w:qFormat/>
    <w:uiPriority w:val="0"/>
    <w:pPr>
      <w:tabs>
        <w:tab w:val="left" w:pos="360"/>
      </w:tabs>
    </w:pPr>
    <w:rPr>
      <w:sz w:val="24"/>
      <w:szCs w:val="24"/>
    </w:rPr>
  </w:style>
  <w:style w:type="paragraph" w:customStyle="1" w:styleId="94">
    <w:name w:val="Char16"/>
    <w:basedOn w:val="1"/>
    <w:qFormat/>
    <w:uiPriority w:val="0"/>
    <w:rPr>
      <w:rFonts w:ascii="Tahoma" w:hAnsi="Tahoma" w:eastAsia="仿宋_GB2312"/>
      <w:sz w:val="24"/>
    </w:rPr>
  </w:style>
  <w:style w:type="paragraph" w:customStyle="1" w:styleId="95">
    <w:name w:val="Char Char1"/>
    <w:basedOn w:val="1"/>
    <w:qFormat/>
    <w:uiPriority w:val="0"/>
    <w:rPr>
      <w:rFonts w:ascii="Tahoma" w:hAnsi="Tahoma"/>
      <w:sz w:val="24"/>
    </w:rPr>
  </w:style>
  <w:style w:type="paragraph" w:customStyle="1" w:styleId="96">
    <w:name w:val="Char Char Char Char Char Char Char"/>
    <w:basedOn w:val="1"/>
    <w:qFormat/>
    <w:uiPriority w:val="0"/>
    <w:rPr>
      <w:szCs w:val="24"/>
    </w:rPr>
  </w:style>
  <w:style w:type="paragraph" w:customStyle="1" w:styleId="97">
    <w:name w:val="Char Char"/>
    <w:basedOn w:val="1"/>
    <w:qFormat/>
    <w:uiPriority w:val="0"/>
    <w:rPr>
      <w:rFonts w:ascii="Tahoma" w:hAnsi="Tahoma" w:cs="仿宋_GB2312"/>
      <w:sz w:val="24"/>
    </w:rPr>
  </w:style>
  <w:style w:type="paragraph" w:customStyle="1" w:styleId="98">
    <w:name w:val="Char Char2"/>
    <w:basedOn w:val="1"/>
    <w:qFormat/>
    <w:uiPriority w:val="0"/>
    <w:rPr>
      <w:rFonts w:ascii="Tahoma" w:hAnsi="Tahoma" w:cs="仿宋_GB2312"/>
      <w:sz w:val="24"/>
    </w:rPr>
  </w:style>
  <w:style w:type="paragraph" w:customStyle="1" w:styleId="99">
    <w:name w:val="Char Char Char1"/>
    <w:basedOn w:val="1"/>
    <w:qFormat/>
    <w:uiPriority w:val="0"/>
    <w:rPr>
      <w:rFonts w:ascii="Tahoma" w:hAnsi="Tahoma"/>
      <w:sz w:val="24"/>
    </w:rPr>
  </w:style>
  <w:style w:type="paragraph" w:customStyle="1" w:styleId="100">
    <w:name w:val="D&amp;L"/>
    <w:basedOn w:val="2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01">
    <w:name w:val="正文文本 3 字符"/>
    <w:basedOn w:val="38"/>
    <w:link w:val="12"/>
    <w:qFormat/>
    <w:uiPriority w:val="99"/>
    <w:rPr>
      <w:rFonts w:ascii="Calibri" w:hAnsi="Calibri" w:eastAsia="宋体" w:cs="Times New Roman"/>
      <w:sz w:val="16"/>
      <w:szCs w:val="16"/>
      <w:lang w:val="zh-CN" w:eastAsia="zh-CN"/>
    </w:rPr>
  </w:style>
  <w:style w:type="paragraph" w:customStyle="1" w:styleId="10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03">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4">
    <w:name w:val="style23"/>
    <w:qFormat/>
    <w:uiPriority w:val="0"/>
    <w:rPr>
      <w:rFonts w:ascii="Times New Roman" w:hAnsi="Times New Roman" w:eastAsia="宋体"/>
    </w:rPr>
  </w:style>
  <w:style w:type="paragraph" w:customStyle="1" w:styleId="105">
    <w:name w:val="p0"/>
    <w:basedOn w:val="1"/>
    <w:qFormat/>
    <w:uiPriority w:val="0"/>
    <w:pPr>
      <w:widowControl/>
      <w:jc w:val="left"/>
    </w:pPr>
    <w:rPr>
      <w:rFonts w:ascii="等线" w:hAnsi="等线" w:eastAsia="等线" w:cs="等线"/>
      <w:kern w:val="0"/>
      <w:sz w:val="20"/>
      <w:szCs w:val="22"/>
    </w:rPr>
  </w:style>
  <w:style w:type="paragraph" w:customStyle="1" w:styleId="106">
    <w:name w:val="列表段落1"/>
    <w:basedOn w:val="1"/>
    <w:qFormat/>
    <w:uiPriority w:val="34"/>
    <w:pPr>
      <w:ind w:firstLine="420" w:firstLineChars="200"/>
    </w:pPr>
    <w:rPr>
      <w:szCs w:val="24"/>
    </w:rPr>
  </w:style>
  <w:style w:type="paragraph" w:customStyle="1" w:styleId="107">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8">
    <w:name w:val="List Paragraph"/>
    <w:basedOn w:val="1"/>
    <w:qFormat/>
    <w:uiPriority w:val="99"/>
    <w:pPr>
      <w:ind w:firstLine="420" w:firstLineChars="200"/>
    </w:pPr>
  </w:style>
  <w:style w:type="table" w:customStyle="1" w:styleId="109">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10">
    <w:name w:val="first-child3"/>
    <w:basedOn w:val="38"/>
    <w:qFormat/>
    <w:uiPriority w:val="0"/>
  </w:style>
  <w:style w:type="character" w:customStyle="1" w:styleId="111">
    <w:name w:val="layui-this"/>
    <w:basedOn w:val="38"/>
    <w:qFormat/>
    <w:uiPriority w:val="0"/>
    <w:rPr>
      <w:bdr w:val="single" w:color="EEEEEE" w:sz="4" w:space="0"/>
      <w:shd w:val="clear" w:color="auto" w:fill="FFFFFF"/>
    </w:rPr>
  </w:style>
  <w:style w:type="character" w:customStyle="1" w:styleId="112">
    <w:name w:val="first-child2"/>
    <w:basedOn w:val="38"/>
    <w:qFormat/>
    <w:uiPriority w:val="0"/>
  </w:style>
  <w:style w:type="character" w:customStyle="1" w:styleId="113">
    <w:name w:val="first-child"/>
    <w:basedOn w:val="38"/>
    <w:qFormat/>
    <w:uiPriority w:val="0"/>
  </w:style>
  <w:style w:type="character" w:customStyle="1" w:styleId="114">
    <w:name w:val="first-child1"/>
    <w:basedOn w:val="38"/>
    <w:qFormat/>
    <w:uiPriority w:val="0"/>
  </w:style>
  <w:style w:type="paragraph" w:customStyle="1" w:styleId="115">
    <w:name w:val="Table Paragraph"/>
    <w:basedOn w:val="1"/>
    <w:qFormat/>
    <w:uiPriority w:val="99"/>
    <w:pPr>
      <w:jc w:val="left"/>
    </w:pPr>
    <w:rPr>
      <w:rFonts w:ascii="宋体" w:hAnsi="宋体" w:cs="宋体"/>
      <w:kern w:val="0"/>
      <w:sz w:val="22"/>
      <w:szCs w:val="22"/>
      <w:lang w:eastAsia="en-US"/>
    </w:rPr>
  </w:style>
  <w:style w:type="character" w:customStyle="1" w:styleId="116">
    <w:name w:val="标题 2 字符"/>
    <w:link w:val="6"/>
    <w:qFormat/>
    <w:uiPriority w:val="0"/>
    <w:rPr>
      <w:rFonts w:ascii="Arial" w:hAnsi="Arial" w:eastAsia="黑体"/>
      <w:b/>
      <w:bCs/>
      <w:sz w:val="32"/>
      <w:szCs w:val="32"/>
    </w:rPr>
  </w:style>
  <w:style w:type="character" w:customStyle="1" w:styleId="117">
    <w:name w:val="place"/>
    <w:basedOn w:val="38"/>
    <w:qFormat/>
    <w:uiPriority w:val="0"/>
  </w:style>
  <w:style w:type="character" w:customStyle="1" w:styleId="118">
    <w:name w:val="place1"/>
    <w:basedOn w:val="38"/>
    <w:qFormat/>
    <w:uiPriority w:val="0"/>
  </w:style>
  <w:style w:type="character" w:customStyle="1" w:styleId="119">
    <w:name w:val="place2"/>
    <w:basedOn w:val="38"/>
    <w:qFormat/>
    <w:uiPriority w:val="0"/>
    <w:rPr>
      <w:rFonts w:ascii="微软雅黑" w:hAnsi="微软雅黑" w:eastAsia="微软雅黑" w:cs="微软雅黑"/>
      <w:color w:val="888888"/>
      <w:sz w:val="20"/>
      <w:szCs w:val="20"/>
    </w:rPr>
  </w:style>
  <w:style w:type="character" w:customStyle="1" w:styleId="120">
    <w:name w:val="place3"/>
    <w:basedOn w:val="38"/>
    <w:qFormat/>
    <w:uiPriority w:val="0"/>
  </w:style>
  <w:style w:type="character" w:customStyle="1" w:styleId="121">
    <w:name w:val="font"/>
    <w:basedOn w:val="38"/>
    <w:qFormat/>
    <w:uiPriority w:val="0"/>
  </w:style>
  <w:style w:type="character" w:customStyle="1" w:styleId="122">
    <w:name w:val="font1"/>
    <w:basedOn w:val="38"/>
    <w:qFormat/>
    <w:uiPriority w:val="0"/>
  </w:style>
  <w:style w:type="character" w:customStyle="1" w:styleId="123">
    <w:name w:val="gwds_nopic"/>
    <w:basedOn w:val="38"/>
    <w:qFormat/>
    <w:uiPriority w:val="0"/>
  </w:style>
  <w:style w:type="character" w:customStyle="1" w:styleId="124">
    <w:name w:val="gwds_nopic1"/>
    <w:basedOn w:val="38"/>
    <w:qFormat/>
    <w:uiPriority w:val="0"/>
  </w:style>
  <w:style w:type="character" w:customStyle="1" w:styleId="125">
    <w:name w:val="gwds_nopic2"/>
    <w:basedOn w:val="38"/>
    <w:qFormat/>
    <w:uiPriority w:val="0"/>
  </w:style>
  <w:style w:type="character" w:customStyle="1" w:styleId="126">
    <w:name w:val="noline"/>
    <w:basedOn w:val="38"/>
    <w:qFormat/>
    <w:uiPriority w:val="0"/>
  </w:style>
  <w:style w:type="character" w:customStyle="1" w:styleId="127">
    <w:name w:val="hover17"/>
    <w:basedOn w:val="38"/>
    <w:qFormat/>
    <w:uiPriority w:val="0"/>
    <w:rPr>
      <w:color w:val="025291"/>
    </w:rPr>
  </w:style>
  <w:style w:type="character" w:customStyle="1" w:styleId="128">
    <w:name w:val="Unresolved Mention"/>
    <w:basedOn w:val="38"/>
    <w:semiHidden/>
    <w:unhideWhenUsed/>
    <w:qFormat/>
    <w:uiPriority w:val="99"/>
    <w:rPr>
      <w:color w:val="605E5C"/>
      <w:shd w:val="clear" w:color="auto" w:fill="E1DFDD"/>
    </w:rPr>
  </w:style>
  <w:style w:type="character" w:customStyle="1" w:styleId="129">
    <w:name w:val="hover6"/>
    <w:basedOn w:val="38"/>
    <w:qFormat/>
    <w:uiPriority w:val="0"/>
    <w:rPr>
      <w:u w:val="single"/>
    </w:rPr>
  </w:style>
  <w:style w:type="character" w:customStyle="1" w:styleId="130">
    <w:name w:val="NormalCharacter"/>
    <w:link w:val="1"/>
    <w:qFormat/>
    <w:uiPriority w:val="0"/>
    <w:rPr>
      <w:rFonts w:ascii="Times New Roman" w:hAnsi="Times New Roman" w:eastAsia="宋体" w:cs="Times New Roman"/>
      <w:kern w:val="2"/>
      <w:sz w:val="21"/>
      <w:lang w:val="en-US" w:eastAsia="zh-CN" w:bidi="ar-SA"/>
    </w:rPr>
  </w:style>
  <w:style w:type="character" w:customStyle="1" w:styleId="131">
    <w:name w:val="hover7"/>
    <w:basedOn w:val="38"/>
    <w:qFormat/>
    <w:uiPriority w:val="0"/>
    <w:rPr>
      <w:u w:val="single"/>
    </w:rPr>
  </w:style>
  <w:style w:type="paragraph" w:customStyle="1" w:styleId="132">
    <w:name w:val="页眉1"/>
    <w:basedOn w:val="1"/>
    <w:qFormat/>
    <w:uiPriority w:val="0"/>
    <w:pPr>
      <w:pBdr>
        <w:bottom w:val="single" w:color="000000"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9900</Words>
  <Characters>10415</Characters>
  <Lines>294</Lines>
  <Paragraphs>82</Paragraphs>
  <TotalTime>16</TotalTime>
  <ScaleCrop>false</ScaleCrop>
  <LinksUpToDate>false</LinksUpToDate>
  <CharactersWithSpaces>11631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2022-10-27T20:50:00Z</dcterms:created>
  <dc:creator>衡源</dc:creator>
  <cp:lastModifiedBy>CH</cp:lastModifiedBy>
  <cp:lastPrinted>2023-02-03T10:40:00Z</cp:lastPrinted>
  <dcterms:modified xsi:type="dcterms:W3CDTF">2025-04-15T01:12:14Z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6CB6E19DE7DA4A54A668F180876150CE_13</vt:lpwstr>
  </property>
  <property fmtid="{D5CDD505-2E9C-101B-9397-08002B2CF9AE}" pid="4" name="KSOTemplateDocerSaveRecord">
    <vt:lpwstr>eyJoZGlkIjoiNzZlZDIxNTQ5MDY4NWE3ZWMxNDkyZjY3OTAxZWViOWYiLCJ1c2VySWQiOiIzOTM4NzQ3MTgifQ==</vt:lpwstr>
  </property>
</Properties>
</file>